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9A986" w14:textId="318390B8" w:rsidR="003F6F4E" w:rsidRDefault="003F6F4E" w:rsidP="003F6F4E">
      <w:pPr>
        <w:keepNext/>
        <w:spacing w:before="120" w:after="120" w:line="100" w:lineRule="atLeast"/>
        <w:ind w:left="4535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 xml:space="preserve">                      Załącznik Nr 1 do Uchwały Nr ....</w:t>
      </w:r>
      <w:r>
        <w:rPr>
          <w:rFonts w:eastAsia="Times New Roman"/>
          <w:color w:val="000000"/>
          <w:sz w:val="20"/>
          <w:szCs w:val="20"/>
        </w:rPr>
        <w:br/>
      </w:r>
      <w:r>
        <w:rPr>
          <w:rFonts w:eastAsia="Times New Roman"/>
          <w:color w:val="000000"/>
          <w:sz w:val="20"/>
          <w:szCs w:val="20"/>
        </w:rPr>
        <w:tab/>
      </w:r>
      <w:r>
        <w:rPr>
          <w:rFonts w:eastAsia="Times New Roman"/>
          <w:color w:val="000000"/>
          <w:sz w:val="20"/>
          <w:szCs w:val="20"/>
        </w:rPr>
        <w:tab/>
        <w:t>Rady Gminy Lelkowo</w:t>
      </w:r>
      <w:r>
        <w:rPr>
          <w:rFonts w:eastAsia="Times New Roman"/>
          <w:color w:val="000000"/>
          <w:sz w:val="20"/>
          <w:szCs w:val="20"/>
        </w:rPr>
        <w:br/>
      </w:r>
      <w:r>
        <w:rPr>
          <w:rFonts w:eastAsia="Times New Roman"/>
          <w:color w:val="000000"/>
          <w:sz w:val="20"/>
          <w:szCs w:val="20"/>
        </w:rPr>
        <w:tab/>
      </w:r>
      <w:r>
        <w:rPr>
          <w:rFonts w:eastAsia="Times New Roman"/>
          <w:color w:val="000000"/>
          <w:sz w:val="20"/>
          <w:szCs w:val="20"/>
        </w:rPr>
        <w:tab/>
        <w:t>z dnia ……………….202</w:t>
      </w:r>
      <w:r>
        <w:rPr>
          <w:rFonts w:eastAsia="Times New Roman"/>
          <w:color w:val="000000"/>
          <w:sz w:val="20"/>
          <w:szCs w:val="20"/>
        </w:rPr>
        <w:t>3</w:t>
      </w:r>
      <w:r>
        <w:rPr>
          <w:rFonts w:eastAsia="Times New Roman"/>
          <w:color w:val="000000"/>
          <w:sz w:val="20"/>
          <w:szCs w:val="20"/>
        </w:rPr>
        <w:t>r.</w:t>
      </w:r>
    </w:p>
    <w:p w14:paraId="41993C4B" w14:textId="77777777" w:rsidR="003F6F4E" w:rsidRDefault="003F6F4E" w:rsidP="003F6F4E">
      <w:pPr>
        <w:keepNext/>
        <w:spacing w:before="120" w:after="120" w:line="100" w:lineRule="atLeast"/>
        <w:ind w:left="4535"/>
      </w:pPr>
    </w:p>
    <w:p w14:paraId="2EAACF15" w14:textId="700AB5B9" w:rsidR="003F6F4E" w:rsidRDefault="003F6F4E" w:rsidP="003F6F4E">
      <w:pPr>
        <w:keepNext/>
        <w:spacing w:after="480"/>
        <w:jc w:val="center"/>
      </w:pPr>
      <w:r>
        <w:rPr>
          <w:rFonts w:eastAsia="Times New Roman"/>
          <w:b/>
          <w:bCs/>
          <w:color w:val="000000"/>
          <w:sz w:val="22"/>
          <w:szCs w:val="22"/>
        </w:rPr>
        <w:t>„ Roczny program współpracy Gminy Lelkowo z organizacjami pozarządowymi oraz z podmiotami, o których mowa w art. 3 ust. 3 ustawy o działalności pożytku publicznego i o wolontariacie na 202</w:t>
      </w:r>
      <w:r>
        <w:rPr>
          <w:rFonts w:eastAsia="Times New Roman"/>
          <w:b/>
          <w:bCs/>
          <w:color w:val="000000"/>
          <w:sz w:val="22"/>
          <w:szCs w:val="22"/>
        </w:rPr>
        <w:t>4</w:t>
      </w:r>
      <w:r>
        <w:rPr>
          <w:rFonts w:eastAsia="Times New Roman"/>
          <w:b/>
          <w:bCs/>
          <w:color w:val="000000"/>
          <w:sz w:val="22"/>
          <w:szCs w:val="22"/>
        </w:rPr>
        <w:t xml:space="preserve"> rok”.</w:t>
      </w:r>
    </w:p>
    <w:p w14:paraId="69D71731" w14:textId="77777777" w:rsidR="003F6F4E" w:rsidRDefault="003F6F4E" w:rsidP="003F6F4E">
      <w:pPr>
        <w:keepNext/>
        <w:spacing w:line="360" w:lineRule="auto"/>
        <w:jc w:val="center"/>
      </w:pPr>
      <w:r>
        <w:rPr>
          <w:rFonts w:eastAsia="Times New Roman"/>
          <w:b/>
          <w:bCs/>
          <w:color w:val="000000"/>
          <w:sz w:val="22"/>
          <w:szCs w:val="22"/>
        </w:rPr>
        <w:t>Rozdział 1.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b/>
          <w:bCs/>
          <w:color w:val="000000"/>
          <w:sz w:val="22"/>
          <w:szCs w:val="22"/>
        </w:rPr>
        <w:t>Postanowienia ogólne</w:t>
      </w:r>
    </w:p>
    <w:p w14:paraId="7BA1A656" w14:textId="77777777" w:rsidR="003F6F4E" w:rsidRDefault="003F6F4E" w:rsidP="003F6F4E">
      <w:pPr>
        <w:keepLines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 xml:space="preserve">§ 1. 1 </w:t>
      </w:r>
      <w:r>
        <w:rPr>
          <w:rFonts w:eastAsia="Times New Roman"/>
          <w:color w:val="000000"/>
          <w:sz w:val="22"/>
          <w:szCs w:val="22"/>
        </w:rPr>
        <w:t>Ilekroć w niniejszym programie jest mowa o:</w:t>
      </w:r>
    </w:p>
    <w:p w14:paraId="037734E5" w14:textId="77777777" w:rsidR="003F6F4E" w:rsidRDefault="003F6F4E" w:rsidP="003F6F4E">
      <w:pPr>
        <w:keepLines/>
        <w:jc w:val="both"/>
      </w:pPr>
    </w:p>
    <w:p w14:paraId="0F34EE37" w14:textId="3F12B0B6" w:rsidR="003F6F4E" w:rsidRDefault="003F6F4E" w:rsidP="003F6F4E">
      <w:pPr>
        <w:jc w:val="both"/>
      </w:pPr>
      <w:r>
        <w:rPr>
          <w:rFonts w:eastAsia="Times New Roman"/>
          <w:color w:val="000000"/>
          <w:sz w:val="22"/>
          <w:szCs w:val="22"/>
        </w:rPr>
        <w:t xml:space="preserve">1) </w:t>
      </w:r>
      <w:r>
        <w:rPr>
          <w:rFonts w:eastAsia="Times New Roman"/>
          <w:i/>
          <w:iCs/>
          <w:color w:val="000000"/>
          <w:sz w:val="22"/>
          <w:szCs w:val="22"/>
        </w:rPr>
        <w:t xml:space="preserve">Ustawie </w:t>
      </w:r>
      <w:r>
        <w:rPr>
          <w:rFonts w:eastAsia="Times New Roman"/>
          <w:color w:val="000000"/>
          <w:sz w:val="22"/>
          <w:szCs w:val="22"/>
        </w:rPr>
        <w:t>– rozumie się przez to ustawę z dnia 24 kwietnia 2003 roku o działalności pożytku publicznego i o wolontariacie (tj. Dz. U. 202</w:t>
      </w:r>
      <w:r>
        <w:rPr>
          <w:rFonts w:eastAsia="Times New Roman"/>
          <w:color w:val="000000"/>
          <w:sz w:val="22"/>
          <w:szCs w:val="22"/>
        </w:rPr>
        <w:t>3</w:t>
      </w:r>
      <w:r>
        <w:rPr>
          <w:rFonts w:eastAsia="Times New Roman"/>
          <w:color w:val="000000"/>
          <w:sz w:val="22"/>
          <w:szCs w:val="22"/>
        </w:rPr>
        <w:t xml:space="preserve">r., poz. </w:t>
      </w:r>
      <w:r>
        <w:rPr>
          <w:rFonts w:eastAsia="Times New Roman"/>
          <w:color w:val="000000"/>
          <w:sz w:val="22"/>
          <w:szCs w:val="22"/>
        </w:rPr>
        <w:t>571</w:t>
      </w:r>
      <w:r>
        <w:rPr>
          <w:rFonts w:eastAsia="Times New Roman"/>
          <w:color w:val="000000"/>
          <w:sz w:val="22"/>
          <w:szCs w:val="22"/>
        </w:rPr>
        <w:t xml:space="preserve"> z </w:t>
      </w:r>
      <w:proofErr w:type="spellStart"/>
      <w:r>
        <w:rPr>
          <w:rFonts w:eastAsia="Times New Roman"/>
          <w:color w:val="000000"/>
          <w:sz w:val="22"/>
          <w:szCs w:val="22"/>
        </w:rPr>
        <w:t>póź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. zm.), </w:t>
      </w:r>
    </w:p>
    <w:p w14:paraId="7CA37038" w14:textId="77777777" w:rsidR="003F6F4E" w:rsidRDefault="003F6F4E" w:rsidP="003F6F4E">
      <w:pPr>
        <w:jc w:val="both"/>
      </w:pPr>
      <w:r>
        <w:rPr>
          <w:rFonts w:eastAsia="Times New Roman"/>
          <w:color w:val="000000"/>
          <w:sz w:val="22"/>
          <w:szCs w:val="22"/>
        </w:rPr>
        <w:t xml:space="preserve">2) </w:t>
      </w:r>
      <w:r>
        <w:rPr>
          <w:rFonts w:eastAsia="Times New Roman"/>
          <w:i/>
          <w:iCs/>
          <w:color w:val="000000"/>
          <w:sz w:val="22"/>
          <w:szCs w:val="22"/>
        </w:rPr>
        <w:t xml:space="preserve">Organizacjach </w:t>
      </w:r>
      <w:r>
        <w:rPr>
          <w:rFonts w:eastAsia="Times New Roman"/>
          <w:color w:val="000000"/>
          <w:sz w:val="22"/>
          <w:szCs w:val="22"/>
        </w:rPr>
        <w:t>– rozumie się przez to organizacje pozarządowe, osoby prawne i jednostki organizacyjne, o których mowa w art. 3 ust. 2 i 3 Ustawy,</w:t>
      </w:r>
    </w:p>
    <w:p w14:paraId="2515160C" w14:textId="77777777" w:rsidR="003F6F4E" w:rsidRDefault="003F6F4E" w:rsidP="003F6F4E">
      <w:pPr>
        <w:jc w:val="both"/>
      </w:pPr>
      <w:r>
        <w:rPr>
          <w:rFonts w:eastAsia="Times New Roman"/>
          <w:color w:val="000000"/>
          <w:sz w:val="22"/>
          <w:szCs w:val="22"/>
        </w:rPr>
        <w:t xml:space="preserve">3) </w:t>
      </w:r>
      <w:r>
        <w:rPr>
          <w:rFonts w:eastAsia="Times New Roman"/>
          <w:i/>
          <w:iCs/>
          <w:color w:val="000000"/>
          <w:sz w:val="22"/>
          <w:szCs w:val="22"/>
        </w:rPr>
        <w:t xml:space="preserve"> Programie </w:t>
      </w:r>
      <w:r>
        <w:rPr>
          <w:rFonts w:eastAsia="Times New Roman"/>
          <w:color w:val="000000"/>
          <w:sz w:val="22"/>
          <w:szCs w:val="22"/>
        </w:rPr>
        <w:t>– rozumie się przez to Roczny program współpracy Gminy Lelkowo na 2023 rok z organizacjami pozarządowymi oraz z podmiotami, o których mowa w art. 3 ust. 3 ustawy z dnia 24 kwietnia 2003 r. o działalności pożytku publicznego i o wolontariacie</w:t>
      </w:r>
    </w:p>
    <w:p w14:paraId="34FB8E05" w14:textId="77777777" w:rsidR="003F6F4E" w:rsidRDefault="003F6F4E" w:rsidP="003F6F4E">
      <w:pPr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4) </w:t>
      </w:r>
      <w:r>
        <w:rPr>
          <w:rFonts w:eastAsia="Times New Roman"/>
          <w:i/>
          <w:iCs/>
          <w:color w:val="000000"/>
          <w:sz w:val="22"/>
          <w:szCs w:val="22"/>
        </w:rPr>
        <w:t xml:space="preserve">Konkursie </w:t>
      </w:r>
      <w:r>
        <w:rPr>
          <w:rFonts w:eastAsia="Times New Roman"/>
          <w:color w:val="000000"/>
          <w:sz w:val="22"/>
          <w:szCs w:val="22"/>
        </w:rPr>
        <w:t>– rozumie się przez to konkurs, o którym mowa w art. 11, ust. 2 i w art. 13 Ustawy,</w:t>
      </w:r>
    </w:p>
    <w:p w14:paraId="3184307B" w14:textId="77777777" w:rsidR="003F6F4E" w:rsidRDefault="003F6F4E" w:rsidP="003F6F4E">
      <w:pPr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5) Gminie – rozumie się przez to Gminę Lelkowo,</w:t>
      </w:r>
    </w:p>
    <w:p w14:paraId="3744B048" w14:textId="77777777" w:rsidR="003F6F4E" w:rsidRDefault="003F6F4E" w:rsidP="003F6F4E">
      <w:pPr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6) Wójcie – rozumie się przez to Wójta Gminy Lelkowo,</w:t>
      </w:r>
    </w:p>
    <w:p w14:paraId="612B8C93" w14:textId="77777777" w:rsidR="003F6F4E" w:rsidRDefault="003F6F4E" w:rsidP="003F6F4E">
      <w:pPr>
        <w:jc w:val="both"/>
      </w:pPr>
      <w:r>
        <w:rPr>
          <w:rFonts w:eastAsia="Times New Roman"/>
          <w:color w:val="000000"/>
          <w:sz w:val="22"/>
          <w:szCs w:val="22"/>
        </w:rPr>
        <w:t xml:space="preserve">7) Radzie – rozumie się przez to Radę Gminy Lelkowo. </w:t>
      </w:r>
    </w:p>
    <w:p w14:paraId="5EBCDC1C" w14:textId="77777777" w:rsidR="003F6F4E" w:rsidRDefault="003F6F4E" w:rsidP="003F6F4E">
      <w:pPr>
        <w:keepLines/>
        <w:spacing w:before="120" w:after="120"/>
        <w:ind w:firstLine="340"/>
        <w:jc w:val="both"/>
      </w:pPr>
      <w:r>
        <w:rPr>
          <w:rFonts w:eastAsia="Times New Roman"/>
          <w:color w:val="000000"/>
          <w:sz w:val="22"/>
          <w:szCs w:val="22"/>
        </w:rPr>
        <w:t>2. Program określa:</w:t>
      </w:r>
    </w:p>
    <w:p w14:paraId="0E550FEB" w14:textId="77777777" w:rsidR="003F6F4E" w:rsidRDefault="003F6F4E" w:rsidP="003F6F4E">
      <w:pPr>
        <w:ind w:left="340" w:hanging="227"/>
        <w:jc w:val="both"/>
      </w:pPr>
      <w:r>
        <w:rPr>
          <w:rFonts w:eastAsia="Times New Roman"/>
          <w:color w:val="000000"/>
          <w:sz w:val="22"/>
          <w:szCs w:val="22"/>
        </w:rPr>
        <w:t>1) cel główny i cele szczegółowe programu;</w:t>
      </w:r>
    </w:p>
    <w:p w14:paraId="70505381" w14:textId="77777777" w:rsidR="003F6F4E" w:rsidRDefault="003F6F4E" w:rsidP="003F6F4E">
      <w:pPr>
        <w:ind w:left="340" w:hanging="227"/>
        <w:jc w:val="both"/>
      </w:pPr>
      <w:r>
        <w:rPr>
          <w:rFonts w:eastAsia="Times New Roman"/>
          <w:color w:val="000000"/>
          <w:sz w:val="22"/>
          <w:szCs w:val="22"/>
        </w:rPr>
        <w:t>2) zasady współpracy;</w:t>
      </w:r>
    </w:p>
    <w:p w14:paraId="54A0715A" w14:textId="77777777" w:rsidR="003F6F4E" w:rsidRDefault="003F6F4E" w:rsidP="003F6F4E">
      <w:pPr>
        <w:ind w:left="340" w:hanging="227"/>
        <w:jc w:val="both"/>
      </w:pPr>
      <w:r>
        <w:rPr>
          <w:rFonts w:eastAsia="Times New Roman"/>
          <w:color w:val="000000"/>
          <w:sz w:val="22"/>
          <w:szCs w:val="22"/>
        </w:rPr>
        <w:t>3) zakres przedmiotowy;</w:t>
      </w:r>
    </w:p>
    <w:p w14:paraId="2A295C58" w14:textId="77777777" w:rsidR="003F6F4E" w:rsidRDefault="003F6F4E" w:rsidP="003F6F4E">
      <w:pPr>
        <w:ind w:left="340" w:hanging="227"/>
        <w:jc w:val="both"/>
      </w:pPr>
      <w:r>
        <w:rPr>
          <w:rFonts w:eastAsia="Times New Roman"/>
          <w:color w:val="000000"/>
          <w:sz w:val="22"/>
          <w:szCs w:val="22"/>
        </w:rPr>
        <w:t>4) formy współpracy;</w:t>
      </w:r>
    </w:p>
    <w:p w14:paraId="0FC85CDC" w14:textId="77777777" w:rsidR="003F6F4E" w:rsidRDefault="003F6F4E" w:rsidP="003F6F4E">
      <w:pPr>
        <w:ind w:left="340" w:hanging="227"/>
        <w:jc w:val="both"/>
      </w:pPr>
      <w:r>
        <w:rPr>
          <w:rFonts w:eastAsia="Times New Roman"/>
          <w:color w:val="000000"/>
          <w:sz w:val="22"/>
          <w:szCs w:val="22"/>
        </w:rPr>
        <w:t>5) priorytetowe zadania publiczne;</w:t>
      </w:r>
    </w:p>
    <w:p w14:paraId="149F22F1" w14:textId="77777777" w:rsidR="003F6F4E" w:rsidRDefault="003F6F4E" w:rsidP="003F6F4E">
      <w:pPr>
        <w:ind w:left="340" w:hanging="227"/>
        <w:jc w:val="both"/>
      </w:pPr>
      <w:r>
        <w:rPr>
          <w:rFonts w:eastAsia="Times New Roman"/>
          <w:color w:val="000000"/>
          <w:sz w:val="22"/>
          <w:szCs w:val="22"/>
        </w:rPr>
        <w:t>6) okres realizacji programu;</w:t>
      </w:r>
    </w:p>
    <w:p w14:paraId="380C21D0" w14:textId="77777777" w:rsidR="003F6F4E" w:rsidRDefault="003F6F4E" w:rsidP="003F6F4E">
      <w:pPr>
        <w:ind w:left="340" w:hanging="227"/>
        <w:jc w:val="both"/>
      </w:pPr>
      <w:r>
        <w:rPr>
          <w:rFonts w:eastAsia="Times New Roman"/>
          <w:color w:val="000000"/>
          <w:sz w:val="22"/>
          <w:szCs w:val="22"/>
        </w:rPr>
        <w:t>7) sposób realizacji programu;</w:t>
      </w:r>
    </w:p>
    <w:p w14:paraId="4479ED1F" w14:textId="77777777" w:rsidR="003F6F4E" w:rsidRDefault="003F6F4E" w:rsidP="003F6F4E">
      <w:pPr>
        <w:ind w:left="340" w:hanging="227"/>
        <w:jc w:val="both"/>
      </w:pPr>
      <w:r>
        <w:rPr>
          <w:rFonts w:eastAsia="Times New Roman"/>
          <w:color w:val="000000"/>
          <w:sz w:val="22"/>
          <w:szCs w:val="22"/>
        </w:rPr>
        <w:t>8) wysokość środków przeznaczanych na realizację programu;</w:t>
      </w:r>
    </w:p>
    <w:p w14:paraId="148A9FD2" w14:textId="77777777" w:rsidR="003F6F4E" w:rsidRDefault="003F6F4E" w:rsidP="003F6F4E">
      <w:pPr>
        <w:ind w:left="340" w:hanging="227"/>
        <w:jc w:val="both"/>
      </w:pPr>
      <w:r>
        <w:rPr>
          <w:rFonts w:eastAsia="Times New Roman"/>
          <w:color w:val="000000"/>
          <w:sz w:val="22"/>
          <w:szCs w:val="22"/>
        </w:rPr>
        <w:t>9) sposób oceny realizacji programu;</w:t>
      </w:r>
    </w:p>
    <w:p w14:paraId="252201CC" w14:textId="77777777" w:rsidR="003F6F4E" w:rsidRDefault="003F6F4E" w:rsidP="003F6F4E">
      <w:pPr>
        <w:ind w:left="340" w:hanging="227"/>
        <w:jc w:val="both"/>
      </w:pPr>
      <w:r>
        <w:rPr>
          <w:rFonts w:eastAsia="Times New Roman"/>
          <w:color w:val="000000"/>
          <w:sz w:val="22"/>
          <w:szCs w:val="22"/>
        </w:rPr>
        <w:t>10) informację o sposobie tworzenia programu oraz o przebiegu konsultacji;</w:t>
      </w:r>
    </w:p>
    <w:p w14:paraId="24ABC607" w14:textId="77777777" w:rsidR="003F6F4E" w:rsidRDefault="003F6F4E" w:rsidP="003F6F4E">
      <w:pPr>
        <w:ind w:left="340" w:hanging="227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11) tryb powoływania oraz zasady działania komisji konkursowych do opiniowania ofert</w:t>
      </w:r>
      <w:r>
        <w:rPr>
          <w:rFonts w:eastAsia="Times New Roman"/>
          <w:color w:val="000000"/>
          <w:sz w:val="22"/>
          <w:szCs w:val="22"/>
        </w:rPr>
        <w:br/>
        <w:t>w otwartych konkursach ofert.</w:t>
      </w:r>
    </w:p>
    <w:p w14:paraId="6CD8C8FE" w14:textId="77777777" w:rsidR="003F6F4E" w:rsidRDefault="003F6F4E" w:rsidP="003F6F4E">
      <w:pPr>
        <w:ind w:left="340" w:hanging="227"/>
        <w:jc w:val="both"/>
      </w:pPr>
    </w:p>
    <w:p w14:paraId="53A398EE" w14:textId="77777777" w:rsidR="003F6F4E" w:rsidRDefault="003F6F4E" w:rsidP="003F6F4E">
      <w:pPr>
        <w:keepNext/>
        <w:spacing w:line="360" w:lineRule="auto"/>
        <w:jc w:val="center"/>
      </w:pPr>
      <w:r>
        <w:rPr>
          <w:rFonts w:eastAsia="Times New Roman"/>
          <w:b/>
          <w:bCs/>
          <w:color w:val="000000"/>
          <w:sz w:val="22"/>
          <w:szCs w:val="22"/>
        </w:rPr>
        <w:t>Rozdział 2.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b/>
          <w:bCs/>
          <w:color w:val="000000"/>
          <w:sz w:val="22"/>
          <w:szCs w:val="22"/>
        </w:rPr>
        <w:t>Cel główny i cele szczegółowe programu</w:t>
      </w:r>
    </w:p>
    <w:p w14:paraId="462EC897" w14:textId="77777777" w:rsidR="003F6F4E" w:rsidRDefault="003F6F4E" w:rsidP="003F6F4E">
      <w:pPr>
        <w:keepLines/>
        <w:spacing w:before="120" w:after="120"/>
        <w:ind w:firstLine="340"/>
        <w:jc w:val="both"/>
      </w:pPr>
      <w:r>
        <w:rPr>
          <w:rFonts w:eastAsia="Times New Roman"/>
          <w:b/>
          <w:bCs/>
          <w:color w:val="000000"/>
          <w:sz w:val="22"/>
          <w:szCs w:val="22"/>
        </w:rPr>
        <w:t xml:space="preserve">§ 2. </w:t>
      </w:r>
      <w:r>
        <w:rPr>
          <w:rFonts w:eastAsia="Times New Roman"/>
          <w:color w:val="000000"/>
          <w:sz w:val="22"/>
          <w:szCs w:val="22"/>
        </w:rPr>
        <w:t>1. Celem głównym programu jest budowanie partnerstwa pomiędzy Gminą i organizacjami, służącego zaspokajaniu potrzeb mieszkańców oraz wzmacnianiu roli aktywności obywatelskiej w rozwiązywaniu problemów lokalnych.</w:t>
      </w:r>
    </w:p>
    <w:p w14:paraId="0BD21270" w14:textId="77777777" w:rsidR="003F6F4E" w:rsidRDefault="003F6F4E" w:rsidP="003F6F4E">
      <w:pPr>
        <w:keepLines/>
        <w:spacing w:before="120" w:after="120"/>
        <w:ind w:firstLine="340"/>
        <w:jc w:val="both"/>
      </w:pPr>
      <w:r>
        <w:rPr>
          <w:rFonts w:eastAsia="Times New Roman"/>
          <w:color w:val="000000"/>
          <w:sz w:val="22"/>
          <w:szCs w:val="22"/>
        </w:rPr>
        <w:t>2. Cele szczegółowe programu to:</w:t>
      </w:r>
    </w:p>
    <w:p w14:paraId="151A1467" w14:textId="77777777" w:rsidR="003F6F4E" w:rsidRDefault="003F6F4E" w:rsidP="003F6F4E">
      <w:pPr>
        <w:ind w:left="340" w:hanging="227"/>
        <w:jc w:val="both"/>
      </w:pPr>
      <w:r>
        <w:rPr>
          <w:rFonts w:eastAsia="Times New Roman"/>
          <w:color w:val="000000"/>
          <w:sz w:val="22"/>
          <w:szCs w:val="22"/>
        </w:rPr>
        <w:t>1) integracja środowiska  oraz organizacji pozarządowych,</w:t>
      </w:r>
    </w:p>
    <w:p w14:paraId="248D725C" w14:textId="77777777" w:rsidR="003F6F4E" w:rsidRDefault="003F6F4E" w:rsidP="003F6F4E">
      <w:pPr>
        <w:ind w:left="340" w:hanging="227"/>
        <w:jc w:val="both"/>
      </w:pPr>
      <w:r>
        <w:rPr>
          <w:rFonts w:eastAsia="Times New Roman"/>
          <w:color w:val="000000"/>
          <w:sz w:val="22"/>
          <w:szCs w:val="22"/>
        </w:rPr>
        <w:t>2) polepszenie współpracy Gminy z organizacjami,</w:t>
      </w:r>
    </w:p>
    <w:p w14:paraId="6168FD13" w14:textId="77777777" w:rsidR="003F6F4E" w:rsidRDefault="003F6F4E" w:rsidP="003F6F4E">
      <w:pPr>
        <w:ind w:left="340" w:hanging="227"/>
        <w:jc w:val="both"/>
      </w:pPr>
      <w:r>
        <w:rPr>
          <w:rFonts w:eastAsia="Times New Roman"/>
          <w:color w:val="000000"/>
          <w:sz w:val="22"/>
          <w:szCs w:val="22"/>
        </w:rPr>
        <w:t>3) wspieranie oraz powierzanie organizacjom zadań publicznych,</w:t>
      </w:r>
    </w:p>
    <w:p w14:paraId="13C1B0F3" w14:textId="77777777" w:rsidR="003F6F4E" w:rsidRDefault="003F6F4E" w:rsidP="003F6F4E">
      <w:pPr>
        <w:ind w:left="340" w:hanging="227"/>
        <w:jc w:val="both"/>
      </w:pPr>
      <w:r>
        <w:rPr>
          <w:rFonts w:eastAsia="Times New Roman"/>
          <w:color w:val="000000"/>
          <w:sz w:val="22"/>
          <w:szCs w:val="22"/>
        </w:rPr>
        <w:t>4) coraz lepsze poznawanie i diagnozowanie środowisk organizacji działających na terenie Gminy</w:t>
      </w:r>
    </w:p>
    <w:p w14:paraId="08AE151A" w14:textId="77777777" w:rsidR="003F6F4E" w:rsidRDefault="003F6F4E" w:rsidP="003F6F4E">
      <w:pPr>
        <w:ind w:left="340" w:hanging="227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5) umocnienie w świadomości społecznej poczucia odpowiedzialności za swoje otoczenie, wspólnotę </w:t>
      </w:r>
      <w:r>
        <w:rPr>
          <w:rFonts w:eastAsia="Times New Roman"/>
          <w:color w:val="000000"/>
          <w:sz w:val="22"/>
          <w:szCs w:val="22"/>
        </w:rPr>
        <w:lastRenderedPageBreak/>
        <w:t>lokalną oraz tradycję,</w:t>
      </w:r>
    </w:p>
    <w:p w14:paraId="196C2A1D" w14:textId="77777777" w:rsidR="003F6F4E" w:rsidRDefault="003F6F4E" w:rsidP="003F6F4E">
      <w:pPr>
        <w:ind w:left="340" w:hanging="227"/>
        <w:jc w:val="both"/>
      </w:pPr>
      <w:r>
        <w:rPr>
          <w:rFonts w:eastAsia="Times New Roman"/>
          <w:color w:val="000000"/>
          <w:sz w:val="22"/>
          <w:szCs w:val="22"/>
        </w:rPr>
        <w:t xml:space="preserve">6) otwarcie na innowacyjność, konkurencyjność poprzez umożliwienie organizacjom pozarządowym indywidualnego wystąpienia  z ofertą realizacji projektów konkretnych zadań publicznych. </w:t>
      </w:r>
    </w:p>
    <w:p w14:paraId="65985FB1" w14:textId="77777777" w:rsidR="003F6F4E" w:rsidRDefault="003F6F4E" w:rsidP="003F6F4E">
      <w:pPr>
        <w:keepNext/>
        <w:spacing w:line="360" w:lineRule="auto"/>
        <w:jc w:val="center"/>
        <w:rPr>
          <w:rFonts w:eastAsia="Times New Roman"/>
          <w:b/>
          <w:bCs/>
          <w:color w:val="000000"/>
          <w:sz w:val="22"/>
          <w:szCs w:val="22"/>
        </w:rPr>
      </w:pPr>
    </w:p>
    <w:p w14:paraId="219BFC3E" w14:textId="77777777" w:rsidR="003F6F4E" w:rsidRDefault="003F6F4E" w:rsidP="003F6F4E">
      <w:pPr>
        <w:keepNext/>
        <w:spacing w:line="360" w:lineRule="auto"/>
        <w:jc w:val="center"/>
      </w:pPr>
      <w:r>
        <w:rPr>
          <w:rFonts w:eastAsia="Times New Roman"/>
          <w:b/>
          <w:bCs/>
          <w:color w:val="000000"/>
          <w:sz w:val="22"/>
          <w:szCs w:val="22"/>
        </w:rPr>
        <w:t>Rozdział 3.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b/>
          <w:bCs/>
          <w:color w:val="000000"/>
          <w:sz w:val="22"/>
          <w:szCs w:val="22"/>
        </w:rPr>
        <w:t>Zasady współpracy</w:t>
      </w:r>
    </w:p>
    <w:p w14:paraId="7828A26C" w14:textId="77777777" w:rsidR="003F6F4E" w:rsidRDefault="003F6F4E" w:rsidP="003F6F4E">
      <w:pPr>
        <w:keepLines/>
        <w:ind w:firstLine="340"/>
        <w:jc w:val="both"/>
      </w:pPr>
      <w:r>
        <w:rPr>
          <w:rFonts w:eastAsia="Times New Roman"/>
          <w:b/>
          <w:bCs/>
          <w:color w:val="000000"/>
          <w:sz w:val="22"/>
          <w:szCs w:val="22"/>
        </w:rPr>
        <w:t xml:space="preserve">§ 3. </w:t>
      </w:r>
      <w:r>
        <w:rPr>
          <w:rFonts w:eastAsia="Times New Roman"/>
          <w:color w:val="000000"/>
          <w:sz w:val="22"/>
          <w:szCs w:val="22"/>
        </w:rPr>
        <w:t>1. Współpraca Gminy z organizacjami pozarządowymi oraz innymi podmiotami odbywa się</w:t>
      </w:r>
      <w:r>
        <w:rPr>
          <w:rFonts w:eastAsia="Times New Roman"/>
          <w:color w:val="000000"/>
          <w:sz w:val="22"/>
          <w:szCs w:val="22"/>
        </w:rPr>
        <w:br/>
        <w:t>w oparciu o zasady pomocniczości, suwerenności stron, partnerstwa, efektywności, uczciwej konkurencji, jawności i wzajemnego poszanowania interesów partnerów współpracy:</w:t>
      </w:r>
    </w:p>
    <w:p w14:paraId="49EC0983" w14:textId="77777777" w:rsidR="003F6F4E" w:rsidRDefault="003F6F4E" w:rsidP="003F6F4E">
      <w:pPr>
        <w:ind w:left="340" w:hanging="227"/>
        <w:jc w:val="both"/>
      </w:pPr>
      <w:r>
        <w:rPr>
          <w:rFonts w:eastAsia="Times New Roman"/>
          <w:color w:val="000000"/>
          <w:sz w:val="22"/>
          <w:szCs w:val="22"/>
        </w:rPr>
        <w:t>1) zasada pomocniczości oznacza, że gmina powierza lub wspiera realizację zadań własnych organizacjom pozarządowym oraz innym podmiotom, które zapewniają ich wykonanie w sposób ekonomiczny, profesjonalny i terminowy;</w:t>
      </w:r>
    </w:p>
    <w:p w14:paraId="7F35BF3A" w14:textId="77777777" w:rsidR="003F6F4E" w:rsidRDefault="003F6F4E" w:rsidP="003F6F4E">
      <w:pPr>
        <w:ind w:left="340" w:hanging="227"/>
        <w:jc w:val="both"/>
      </w:pPr>
      <w:r>
        <w:rPr>
          <w:rFonts w:eastAsia="Times New Roman"/>
          <w:color w:val="000000"/>
          <w:sz w:val="22"/>
          <w:szCs w:val="22"/>
        </w:rPr>
        <w:t>2) zasada suwerenności stron polega na tym, iż strony mają prawo do niezależności i odrębności w samodzielnym definiowaniu i poszukiwaniu sposobów rozwiązania problemów i zadań;</w:t>
      </w:r>
    </w:p>
    <w:p w14:paraId="4BF60FB4" w14:textId="77777777" w:rsidR="003F6F4E" w:rsidRDefault="003F6F4E" w:rsidP="003F6F4E">
      <w:pPr>
        <w:ind w:left="340" w:hanging="227"/>
        <w:jc w:val="both"/>
      </w:pPr>
      <w:r>
        <w:rPr>
          <w:rFonts w:eastAsia="Times New Roman"/>
          <w:color w:val="000000"/>
          <w:sz w:val="22"/>
          <w:szCs w:val="22"/>
        </w:rPr>
        <w:t>3) zasada partnerstwa realizowana jest w zakresie uczestnictwa organizacji pozarządowych oraz innych podmiotów w określeniu potrzeb i problemów mieszkańców gminy, wypracowywaniu sposobów ich rozwiązania, definiowaniu zadań przeznaczonych do realizacji oraz w ocenie ich wykonania;</w:t>
      </w:r>
    </w:p>
    <w:p w14:paraId="39C53B24" w14:textId="77777777" w:rsidR="003F6F4E" w:rsidRDefault="003F6F4E" w:rsidP="003F6F4E">
      <w:pPr>
        <w:ind w:left="340" w:hanging="227"/>
        <w:jc w:val="both"/>
      </w:pPr>
      <w:r>
        <w:rPr>
          <w:rFonts w:eastAsia="Times New Roman"/>
          <w:color w:val="000000"/>
          <w:sz w:val="22"/>
          <w:szCs w:val="22"/>
        </w:rPr>
        <w:t>4) zasada efektywności polega na wspólnym dążeniu gminy i organizacji pozarządowych oraz innych podmiotów do osiągnięcia możliwie najlepszych efektów w realizacji zadań publicznych;</w:t>
      </w:r>
    </w:p>
    <w:p w14:paraId="5E7AAA3E" w14:textId="77777777" w:rsidR="003F6F4E" w:rsidRDefault="003F6F4E" w:rsidP="003F6F4E">
      <w:pPr>
        <w:ind w:left="340" w:hanging="227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5) zasada jawności, uczciwej konkurencji i wzajemnego poszanowania rozumiana jest jako udostępnienie przez strony współpracy informacji o zamiarach, celach, kosztach i efektach współpracy, poprzez wypracowanie stosownych procedur.</w:t>
      </w:r>
    </w:p>
    <w:p w14:paraId="22E20862" w14:textId="77777777" w:rsidR="003F6F4E" w:rsidRDefault="003F6F4E" w:rsidP="003F6F4E">
      <w:pPr>
        <w:ind w:left="340" w:hanging="227"/>
        <w:jc w:val="both"/>
      </w:pPr>
    </w:p>
    <w:p w14:paraId="546854BE" w14:textId="77777777" w:rsidR="003F6F4E" w:rsidRDefault="003F6F4E" w:rsidP="003F6F4E">
      <w:pPr>
        <w:keepNext/>
        <w:spacing w:line="360" w:lineRule="auto"/>
        <w:jc w:val="center"/>
      </w:pPr>
      <w:r>
        <w:rPr>
          <w:rFonts w:eastAsia="Times New Roman"/>
          <w:b/>
          <w:bCs/>
          <w:color w:val="000000"/>
          <w:sz w:val="22"/>
          <w:szCs w:val="22"/>
        </w:rPr>
        <w:t>Rozdział 4.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b/>
          <w:bCs/>
          <w:color w:val="000000"/>
          <w:sz w:val="22"/>
          <w:szCs w:val="22"/>
        </w:rPr>
        <w:t>Formy współpracy</w:t>
      </w:r>
    </w:p>
    <w:p w14:paraId="4187DF41" w14:textId="77777777" w:rsidR="003F6F4E" w:rsidRDefault="003F6F4E" w:rsidP="003F6F4E">
      <w:pPr>
        <w:keepLines/>
        <w:spacing w:before="120" w:after="120"/>
        <w:ind w:firstLine="340"/>
        <w:jc w:val="both"/>
      </w:pPr>
      <w:r>
        <w:rPr>
          <w:rFonts w:eastAsia="Times New Roman"/>
          <w:b/>
          <w:bCs/>
          <w:color w:val="000000"/>
          <w:sz w:val="22"/>
          <w:szCs w:val="22"/>
        </w:rPr>
        <w:t xml:space="preserve">§ 4. 1 </w:t>
      </w:r>
      <w:r>
        <w:rPr>
          <w:rFonts w:eastAsia="Times New Roman"/>
          <w:color w:val="000000"/>
          <w:sz w:val="22"/>
          <w:szCs w:val="22"/>
        </w:rPr>
        <w:t>Współpraca z organizacjami pozarządowymi oraz innymi podmiotami odbywa się w następujących formach:</w:t>
      </w:r>
    </w:p>
    <w:p w14:paraId="148C9F7A" w14:textId="77777777" w:rsidR="003F6F4E" w:rsidRDefault="003F6F4E" w:rsidP="003F6F4E">
      <w:pPr>
        <w:ind w:left="340" w:hanging="227"/>
        <w:jc w:val="both"/>
      </w:pPr>
      <w:r>
        <w:rPr>
          <w:rFonts w:eastAsia="Times New Roman"/>
          <w:color w:val="000000"/>
          <w:sz w:val="22"/>
          <w:szCs w:val="22"/>
        </w:rPr>
        <w:t>1) zlecanie organizacjom pozarządowym oraz podmiotom wymienionym w art. 3 ust. 3 ustawy realizacji zadań publicznych na zasadach określonych w ustawie,</w:t>
      </w:r>
    </w:p>
    <w:p w14:paraId="71CEBD25" w14:textId="77777777" w:rsidR="003F6F4E" w:rsidRDefault="003F6F4E" w:rsidP="003F6F4E">
      <w:pPr>
        <w:ind w:left="340" w:hanging="227"/>
        <w:jc w:val="both"/>
      </w:pPr>
      <w:r>
        <w:rPr>
          <w:rFonts w:eastAsia="Times New Roman"/>
          <w:color w:val="000000"/>
          <w:sz w:val="22"/>
          <w:szCs w:val="22"/>
        </w:rPr>
        <w:t>2) wzajemne informowanie się о planowanych kierunkach działalności,</w:t>
      </w:r>
    </w:p>
    <w:p w14:paraId="233B2CA1" w14:textId="77777777" w:rsidR="003F6F4E" w:rsidRDefault="003F6F4E" w:rsidP="003F6F4E">
      <w:pPr>
        <w:ind w:left="340" w:hanging="227"/>
        <w:jc w:val="both"/>
      </w:pPr>
      <w:r>
        <w:rPr>
          <w:rFonts w:eastAsia="Times New Roman"/>
          <w:color w:val="000000"/>
          <w:sz w:val="22"/>
          <w:szCs w:val="22"/>
        </w:rPr>
        <w:t>3) konsultowania z organizacjami pozarządowymi oraz podmiotami wymienionymi w art. 3 ust. 3 ustawy projektów aktów normatywnych w dziedzinach dotyczących działalności statutowej tych organizacji,</w:t>
      </w:r>
    </w:p>
    <w:p w14:paraId="302BDD74" w14:textId="77777777" w:rsidR="003F6F4E" w:rsidRDefault="003F6F4E" w:rsidP="003F6F4E">
      <w:pPr>
        <w:ind w:left="340" w:hanging="227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4) udostępnianie lokali i innych nieruchomości,</w:t>
      </w:r>
    </w:p>
    <w:p w14:paraId="1DDB7120" w14:textId="77777777" w:rsidR="003F6F4E" w:rsidRDefault="003F6F4E" w:rsidP="003F6F4E">
      <w:pPr>
        <w:ind w:left="340" w:hanging="227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5) promocja działalności  organizacji  pozarządowych, zwłaszcza na własnej stronie internetowej Urzędu Gminy Lelkowo i w środkach masowego przekazu,</w:t>
      </w:r>
    </w:p>
    <w:p w14:paraId="068FA521" w14:textId="77777777" w:rsidR="003F6F4E" w:rsidRDefault="003F6F4E" w:rsidP="003F6F4E">
      <w:pPr>
        <w:ind w:left="340" w:hanging="227"/>
        <w:jc w:val="both"/>
      </w:pPr>
      <w:r>
        <w:rPr>
          <w:rFonts w:eastAsia="Times New Roman"/>
          <w:color w:val="000000"/>
          <w:sz w:val="22"/>
          <w:szCs w:val="22"/>
        </w:rPr>
        <w:t xml:space="preserve">6)informowanie o organizowanych szkoleniach podnoszących jakość pracy organizacji pozarządowych w sferze zadań publicznych, poszerzających umiejętności zarzadzania organizacją. </w:t>
      </w:r>
    </w:p>
    <w:p w14:paraId="4FBEA7EC" w14:textId="77777777" w:rsidR="003F6F4E" w:rsidRDefault="003F6F4E" w:rsidP="003F6F4E">
      <w:pPr>
        <w:keepNext/>
        <w:spacing w:line="360" w:lineRule="auto"/>
        <w:jc w:val="center"/>
        <w:rPr>
          <w:rFonts w:eastAsia="Times New Roman"/>
          <w:b/>
          <w:bCs/>
          <w:color w:val="000000"/>
          <w:sz w:val="22"/>
          <w:szCs w:val="22"/>
        </w:rPr>
      </w:pPr>
    </w:p>
    <w:p w14:paraId="603CE6C5" w14:textId="77777777" w:rsidR="003F6F4E" w:rsidRDefault="003F6F4E" w:rsidP="003F6F4E">
      <w:pPr>
        <w:keepNext/>
        <w:spacing w:line="360" w:lineRule="auto"/>
        <w:jc w:val="center"/>
      </w:pPr>
      <w:r>
        <w:rPr>
          <w:rFonts w:eastAsia="Times New Roman"/>
          <w:b/>
          <w:bCs/>
          <w:color w:val="000000"/>
          <w:sz w:val="22"/>
          <w:szCs w:val="22"/>
        </w:rPr>
        <w:t>Rozdział 5.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b/>
          <w:bCs/>
          <w:color w:val="000000"/>
          <w:sz w:val="22"/>
          <w:szCs w:val="22"/>
        </w:rPr>
        <w:t>Priorytetowe zadania publiczne</w:t>
      </w:r>
    </w:p>
    <w:p w14:paraId="1B6DEBD6" w14:textId="12E9FA05" w:rsidR="003F6F4E" w:rsidRDefault="003F6F4E" w:rsidP="003F6F4E">
      <w:pPr>
        <w:keepLines/>
        <w:spacing w:before="120" w:after="120"/>
        <w:ind w:firstLine="340"/>
        <w:jc w:val="both"/>
      </w:pPr>
      <w:r>
        <w:rPr>
          <w:rFonts w:eastAsia="Times New Roman"/>
          <w:b/>
          <w:bCs/>
          <w:color w:val="000000"/>
          <w:sz w:val="22"/>
          <w:szCs w:val="22"/>
        </w:rPr>
        <w:t xml:space="preserve">§ 5. </w:t>
      </w:r>
      <w:r>
        <w:rPr>
          <w:rFonts w:eastAsia="Times New Roman"/>
          <w:color w:val="000000"/>
          <w:sz w:val="22"/>
          <w:szCs w:val="22"/>
        </w:rPr>
        <w:t>1. W roku 202</w:t>
      </w:r>
      <w:r>
        <w:rPr>
          <w:rFonts w:eastAsia="Times New Roman"/>
          <w:color w:val="000000"/>
          <w:sz w:val="22"/>
          <w:szCs w:val="22"/>
        </w:rPr>
        <w:t>4</w:t>
      </w:r>
      <w:r>
        <w:rPr>
          <w:rFonts w:eastAsia="Times New Roman"/>
          <w:color w:val="000000"/>
          <w:sz w:val="22"/>
          <w:szCs w:val="22"/>
        </w:rPr>
        <w:t xml:space="preserve"> Gmina Lelkowo będzie wspierać lub powierzać zadania publiczne w zakresie:</w:t>
      </w:r>
    </w:p>
    <w:p w14:paraId="62FD232B" w14:textId="77777777" w:rsidR="003F6F4E" w:rsidRDefault="003F6F4E" w:rsidP="003F6F4E">
      <w:pPr>
        <w:keepLines/>
        <w:ind w:left="226" w:hanging="113"/>
        <w:jc w:val="both"/>
      </w:pPr>
      <w:r>
        <w:rPr>
          <w:rFonts w:eastAsia="Times New Roman"/>
          <w:color w:val="000000"/>
          <w:sz w:val="22"/>
          <w:szCs w:val="22"/>
        </w:rPr>
        <w:t>- kultury, sztuki, ochrony dóbr kultury i tradycji;</w:t>
      </w:r>
    </w:p>
    <w:p w14:paraId="243B0BD4" w14:textId="77777777" w:rsidR="003F6F4E" w:rsidRDefault="003F6F4E" w:rsidP="003F6F4E">
      <w:pPr>
        <w:keepLines/>
        <w:ind w:left="226" w:hanging="113"/>
        <w:jc w:val="both"/>
      </w:pPr>
      <w:r>
        <w:rPr>
          <w:rFonts w:eastAsia="Times New Roman"/>
          <w:color w:val="000000"/>
          <w:sz w:val="22"/>
          <w:szCs w:val="22"/>
        </w:rPr>
        <w:t>- upowszechniania kultury fizycznej i sportu,</w:t>
      </w:r>
    </w:p>
    <w:p w14:paraId="08418A61" w14:textId="77777777" w:rsidR="003F6F4E" w:rsidRDefault="003F6F4E" w:rsidP="003F6F4E">
      <w:pPr>
        <w:keepLines/>
        <w:ind w:left="226" w:hanging="113"/>
        <w:jc w:val="both"/>
      </w:pPr>
      <w:r>
        <w:rPr>
          <w:rFonts w:eastAsia="Times New Roman"/>
          <w:color w:val="000000"/>
          <w:sz w:val="22"/>
          <w:szCs w:val="22"/>
        </w:rPr>
        <w:t>- ochrony przeciwpożarowej.</w:t>
      </w:r>
    </w:p>
    <w:p w14:paraId="55664DDB" w14:textId="77777777" w:rsidR="003F6F4E" w:rsidRDefault="003F6F4E" w:rsidP="003F6F4E">
      <w:pPr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lastRenderedPageBreak/>
        <w:t>2. Rozszerzenie wykazu zadań, które mogą być powierzone organizacjom pozarządowym i podmiotom, może zostać dokonane na wniosek Wójta, po akceptacji ich przez Radę w drodze zmiany uchwały w sprawie rocznego programu współpracy Gminy Lelkowo z organizacjami pozarządowymi oraz innymi podmiotami prowadzącymi działalność pożytku publicznego.</w:t>
      </w:r>
    </w:p>
    <w:p w14:paraId="50C5A140" w14:textId="77777777" w:rsidR="003F6F4E" w:rsidRDefault="003F6F4E" w:rsidP="003F6F4E">
      <w:pPr>
        <w:keepNext/>
        <w:spacing w:line="360" w:lineRule="auto"/>
        <w:jc w:val="center"/>
      </w:pPr>
      <w:r>
        <w:rPr>
          <w:rFonts w:eastAsia="Times New Roman"/>
          <w:b/>
          <w:bCs/>
          <w:color w:val="000000"/>
          <w:sz w:val="22"/>
          <w:szCs w:val="22"/>
        </w:rPr>
        <w:t>Rozdział 6.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b/>
          <w:bCs/>
          <w:color w:val="000000"/>
          <w:sz w:val="22"/>
          <w:szCs w:val="22"/>
        </w:rPr>
        <w:t>Okres realizacji programu</w:t>
      </w:r>
    </w:p>
    <w:p w14:paraId="48C7F428" w14:textId="13FBFD42" w:rsidR="003F6F4E" w:rsidRDefault="003F6F4E" w:rsidP="003F6F4E">
      <w:pPr>
        <w:keepLines/>
        <w:spacing w:before="120" w:after="120"/>
        <w:ind w:firstLine="340"/>
        <w:jc w:val="both"/>
      </w:pPr>
      <w:r>
        <w:rPr>
          <w:rFonts w:eastAsia="Times New Roman"/>
          <w:b/>
          <w:bCs/>
          <w:color w:val="000000"/>
          <w:sz w:val="22"/>
          <w:szCs w:val="22"/>
        </w:rPr>
        <w:t xml:space="preserve">§ 6. </w:t>
      </w:r>
      <w:r>
        <w:rPr>
          <w:rFonts w:eastAsia="Times New Roman"/>
          <w:color w:val="000000"/>
          <w:sz w:val="22"/>
          <w:szCs w:val="22"/>
        </w:rPr>
        <w:t>1. Niniejszy program realizowany będzie w okresie od 1 stycznia 202</w:t>
      </w:r>
      <w:r>
        <w:rPr>
          <w:rFonts w:eastAsia="Times New Roman"/>
          <w:color w:val="000000"/>
          <w:sz w:val="22"/>
          <w:szCs w:val="22"/>
        </w:rPr>
        <w:t>4</w:t>
      </w:r>
      <w:r>
        <w:rPr>
          <w:rFonts w:eastAsia="Times New Roman"/>
          <w:color w:val="000000"/>
          <w:sz w:val="22"/>
          <w:szCs w:val="22"/>
        </w:rPr>
        <w:t>r. do 31 grudnia 202</w:t>
      </w:r>
      <w:r>
        <w:rPr>
          <w:rFonts w:eastAsia="Times New Roman"/>
          <w:color w:val="000000"/>
          <w:sz w:val="22"/>
          <w:szCs w:val="22"/>
        </w:rPr>
        <w:t>4r.</w:t>
      </w:r>
      <w:r>
        <w:rPr>
          <w:rFonts w:eastAsia="Times New Roman"/>
          <w:color w:val="000000"/>
          <w:sz w:val="22"/>
          <w:szCs w:val="22"/>
        </w:rPr>
        <w:t>, z zastrzeżeniem ust. 2.</w:t>
      </w:r>
    </w:p>
    <w:p w14:paraId="39EE8F8D" w14:textId="4E116944" w:rsidR="003F6F4E" w:rsidRDefault="003F6F4E" w:rsidP="003F6F4E">
      <w:pPr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2. Termin realizacji poszczególnych zadań określony będzie w warunkach konkursu ofert na wsparcie realizacji zadań Gminy w 202</w:t>
      </w:r>
      <w:r>
        <w:rPr>
          <w:rFonts w:eastAsia="Times New Roman"/>
          <w:color w:val="000000"/>
          <w:sz w:val="22"/>
          <w:szCs w:val="22"/>
        </w:rPr>
        <w:t>4</w:t>
      </w:r>
      <w:r>
        <w:rPr>
          <w:rFonts w:eastAsia="Times New Roman"/>
          <w:color w:val="000000"/>
          <w:sz w:val="22"/>
          <w:szCs w:val="22"/>
        </w:rPr>
        <w:t xml:space="preserve"> roku.</w:t>
      </w:r>
    </w:p>
    <w:p w14:paraId="1005F914" w14:textId="77777777" w:rsidR="003F6F4E" w:rsidRDefault="003F6F4E" w:rsidP="003F6F4E">
      <w:pPr>
        <w:keepNext/>
        <w:keepLines/>
        <w:spacing w:line="360" w:lineRule="auto"/>
        <w:jc w:val="center"/>
      </w:pPr>
      <w:r>
        <w:rPr>
          <w:rFonts w:eastAsia="Times New Roman"/>
          <w:b/>
          <w:bCs/>
          <w:color w:val="000000"/>
          <w:sz w:val="22"/>
          <w:szCs w:val="22"/>
        </w:rPr>
        <w:t>Rozdział 7.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b/>
          <w:bCs/>
          <w:color w:val="000000"/>
          <w:sz w:val="22"/>
          <w:szCs w:val="22"/>
        </w:rPr>
        <w:t>Sposób realizacji programu</w:t>
      </w:r>
    </w:p>
    <w:p w14:paraId="50313A79" w14:textId="77777777" w:rsidR="003F6F4E" w:rsidRDefault="003F6F4E" w:rsidP="003F6F4E">
      <w:pPr>
        <w:keepLines/>
        <w:spacing w:before="120" w:after="120"/>
        <w:ind w:firstLine="340"/>
        <w:jc w:val="both"/>
      </w:pPr>
      <w:r>
        <w:rPr>
          <w:rFonts w:eastAsia="Times New Roman"/>
          <w:b/>
          <w:bCs/>
          <w:color w:val="000000"/>
          <w:sz w:val="22"/>
          <w:szCs w:val="22"/>
        </w:rPr>
        <w:t xml:space="preserve">§ 7. </w:t>
      </w:r>
      <w:r>
        <w:rPr>
          <w:rFonts w:eastAsia="Times New Roman"/>
          <w:color w:val="000000"/>
          <w:sz w:val="22"/>
          <w:szCs w:val="22"/>
        </w:rPr>
        <w:t>1. Zlecanie realizacji zadań publicznych organizacjom pozarządowym lub innym podmiotom odbywać się będzie na zasadach określonych w ustawie w trybie otwartego konkursu ofert, chyba, że przepisy odrębne przewidują inny tryb zlecania zadania lub można je wykonać efektywniej w inny sposób.</w:t>
      </w:r>
    </w:p>
    <w:p w14:paraId="0B9D155E" w14:textId="77777777" w:rsidR="003F6F4E" w:rsidRDefault="003F6F4E" w:rsidP="003F6F4E">
      <w:pPr>
        <w:keepLines/>
        <w:spacing w:before="120" w:after="120"/>
        <w:ind w:firstLine="340"/>
        <w:jc w:val="both"/>
      </w:pPr>
      <w:r>
        <w:rPr>
          <w:rFonts w:eastAsia="Times New Roman"/>
          <w:color w:val="000000"/>
          <w:sz w:val="22"/>
          <w:szCs w:val="22"/>
        </w:rPr>
        <w:t>2. Organizacje pozarządowe lub inne podmioty mogą z własnej inicjatywy złożyć Gminie ofertę realizacji zadań publicznych.</w:t>
      </w:r>
    </w:p>
    <w:p w14:paraId="24496FB9" w14:textId="77777777" w:rsidR="003F6F4E" w:rsidRDefault="003F6F4E" w:rsidP="003F6F4E">
      <w:pPr>
        <w:keepLines/>
        <w:spacing w:before="120" w:after="120"/>
        <w:ind w:firstLine="340"/>
        <w:jc w:val="both"/>
      </w:pPr>
      <w:r>
        <w:rPr>
          <w:rFonts w:eastAsia="Times New Roman"/>
          <w:color w:val="000000"/>
          <w:sz w:val="22"/>
          <w:szCs w:val="22"/>
        </w:rPr>
        <w:t>3. Gmina rozpatruje w trybie art. 12 ustawy celowość zgłoszonych zadań publicznych, o których mowa w ust. 2 biorąc pod uwagę stopień w jakim wniosek odpowiada priorytetowym zadaniom publicznym, zapewnienie wysokiej jakości wykonania danego zadania, dostępność środków finansowych na jego realizację oraz korzyści wynikające z realizacji tego zadania.</w:t>
      </w:r>
    </w:p>
    <w:p w14:paraId="304FC501" w14:textId="77777777" w:rsidR="003F6F4E" w:rsidRDefault="003F6F4E" w:rsidP="003F6F4E">
      <w:pPr>
        <w:keepLines/>
        <w:spacing w:before="120" w:after="120"/>
        <w:ind w:firstLine="340"/>
        <w:jc w:val="both"/>
      </w:pPr>
      <w:r>
        <w:rPr>
          <w:rFonts w:eastAsia="Times New Roman"/>
          <w:color w:val="000000"/>
          <w:sz w:val="22"/>
          <w:szCs w:val="22"/>
        </w:rPr>
        <w:t>4. Na wniosek organizacji pozarządowej lub innego podmiotu Gmina  może zlecić realizację zadania publicznego o charakterze lokalnym w trybie małych dotacji.</w:t>
      </w:r>
    </w:p>
    <w:p w14:paraId="7F45850F" w14:textId="77777777" w:rsidR="003F6F4E" w:rsidRDefault="003F6F4E" w:rsidP="003F6F4E">
      <w:pPr>
        <w:keepLines/>
        <w:spacing w:before="120" w:after="120"/>
        <w:ind w:firstLine="340"/>
        <w:jc w:val="both"/>
      </w:pPr>
      <w:r>
        <w:rPr>
          <w:rFonts w:eastAsia="Times New Roman"/>
          <w:color w:val="000000"/>
          <w:sz w:val="22"/>
          <w:szCs w:val="22"/>
        </w:rPr>
        <w:t>5. Zadanie publiczne może być realizowane w ramach inicjatywy lokalnej zgodnie z zasadami wynikającymi z ustawy.</w:t>
      </w:r>
    </w:p>
    <w:p w14:paraId="290E9E84" w14:textId="77777777" w:rsidR="003F6F4E" w:rsidRDefault="003F6F4E" w:rsidP="003F6F4E">
      <w:pPr>
        <w:keepNext/>
        <w:keepLines/>
        <w:spacing w:line="360" w:lineRule="auto"/>
        <w:jc w:val="center"/>
      </w:pPr>
      <w:r>
        <w:rPr>
          <w:rFonts w:eastAsia="Times New Roman"/>
          <w:b/>
          <w:bCs/>
          <w:color w:val="000000"/>
          <w:sz w:val="22"/>
          <w:szCs w:val="22"/>
        </w:rPr>
        <w:t>Rozdział 8.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b/>
          <w:bCs/>
          <w:color w:val="000000"/>
          <w:sz w:val="22"/>
          <w:szCs w:val="22"/>
        </w:rPr>
        <w:t>Wysokość środków przeznaczonych na realizację programu</w:t>
      </w:r>
    </w:p>
    <w:p w14:paraId="30E3F06A" w14:textId="59247093" w:rsidR="003F6F4E" w:rsidRDefault="003F6F4E" w:rsidP="003F6F4E">
      <w:pPr>
        <w:keepLines/>
        <w:spacing w:before="120" w:after="120"/>
        <w:ind w:firstLine="340"/>
        <w:jc w:val="both"/>
      </w:pPr>
      <w:r>
        <w:rPr>
          <w:rFonts w:eastAsia="Times New Roman"/>
          <w:b/>
          <w:bCs/>
          <w:color w:val="000000"/>
          <w:sz w:val="22"/>
          <w:szCs w:val="22"/>
        </w:rPr>
        <w:t xml:space="preserve">§ 8. </w:t>
      </w:r>
      <w:r>
        <w:rPr>
          <w:rFonts w:eastAsia="Times New Roman"/>
          <w:color w:val="000000"/>
          <w:sz w:val="22"/>
          <w:szCs w:val="22"/>
        </w:rPr>
        <w:t>1.</w:t>
      </w:r>
      <w:r>
        <w:rPr>
          <w:rFonts w:eastAsia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Times New Roman"/>
          <w:color w:val="000000"/>
          <w:sz w:val="22"/>
          <w:szCs w:val="22"/>
        </w:rPr>
        <w:t>W roku 202</w:t>
      </w:r>
      <w:r>
        <w:rPr>
          <w:rFonts w:eastAsia="Times New Roman"/>
          <w:color w:val="000000"/>
          <w:sz w:val="22"/>
          <w:szCs w:val="22"/>
        </w:rPr>
        <w:t>4</w:t>
      </w:r>
      <w:r>
        <w:rPr>
          <w:rFonts w:eastAsia="Times New Roman"/>
          <w:color w:val="000000"/>
          <w:sz w:val="22"/>
          <w:szCs w:val="22"/>
        </w:rPr>
        <w:t xml:space="preserve"> na realizację zadań publicznych objętych niniejszym Programem przeznacza się kwotę w wysokości, co najmniej 35 000,00 zł (słownie złotych: trzydzieści pięć tysięcy zł 00/100), w tym na realizację zadań publicznych zlecanych w trybie art. 19a ustawy.</w:t>
      </w:r>
    </w:p>
    <w:p w14:paraId="338AF0C5" w14:textId="77777777" w:rsidR="003F6F4E" w:rsidRDefault="003F6F4E" w:rsidP="003F6F4E">
      <w:pPr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2. Ostateczną kwotę środków przeznaczonych na realizację zadań publicznych objętych</w:t>
      </w:r>
      <w:r>
        <w:rPr>
          <w:rFonts w:eastAsia="Times New Roman"/>
          <w:color w:val="000000"/>
          <w:sz w:val="22"/>
          <w:szCs w:val="22"/>
        </w:rPr>
        <w:br/>
        <w:t>niniejszym Programem określa uchwała budżetowa.</w:t>
      </w:r>
    </w:p>
    <w:p w14:paraId="74437C5F" w14:textId="77777777" w:rsidR="003F6F4E" w:rsidRDefault="003F6F4E" w:rsidP="003F6F4E">
      <w:pPr>
        <w:keepLines/>
        <w:spacing w:before="120" w:after="120"/>
        <w:ind w:firstLine="340"/>
        <w:jc w:val="both"/>
      </w:pPr>
      <w:r>
        <w:rPr>
          <w:rFonts w:eastAsia="Times New Roman"/>
          <w:color w:val="000000"/>
          <w:sz w:val="22"/>
          <w:szCs w:val="22"/>
        </w:rPr>
        <w:t xml:space="preserve">3. Środki przeznaczone na realizację programu mogą być zwiększone, w przypadku złożenia  przez organizacje pozarządowe lub inne podmioty z własnej inicjatywy ofert na realizację  zadań publicznych w trakcie roku budżetowego, których celowość realizacji zostanie uznana przez Wójta i Radę. </w:t>
      </w:r>
    </w:p>
    <w:p w14:paraId="5C073B4D" w14:textId="77777777" w:rsidR="003F6F4E" w:rsidRDefault="003F6F4E" w:rsidP="003F6F4E">
      <w:pPr>
        <w:keepNext/>
        <w:keepLines/>
        <w:spacing w:line="360" w:lineRule="auto"/>
        <w:jc w:val="center"/>
      </w:pPr>
      <w:r>
        <w:rPr>
          <w:rFonts w:eastAsia="Times New Roman"/>
          <w:b/>
          <w:bCs/>
          <w:color w:val="000000"/>
          <w:sz w:val="22"/>
          <w:szCs w:val="22"/>
        </w:rPr>
        <w:t>Rozdział 9.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b/>
          <w:bCs/>
          <w:color w:val="000000"/>
          <w:sz w:val="22"/>
          <w:szCs w:val="22"/>
        </w:rPr>
        <w:t>Sposób oceny realizacji programu</w:t>
      </w:r>
    </w:p>
    <w:p w14:paraId="1C7ADD4E" w14:textId="77777777" w:rsidR="003F6F4E" w:rsidRDefault="003F6F4E" w:rsidP="003F6F4E">
      <w:pPr>
        <w:keepLines/>
        <w:spacing w:before="120" w:after="120"/>
        <w:ind w:firstLine="340"/>
        <w:jc w:val="both"/>
      </w:pPr>
      <w:r>
        <w:rPr>
          <w:rFonts w:eastAsia="Times New Roman"/>
          <w:b/>
          <w:bCs/>
          <w:color w:val="000000"/>
          <w:sz w:val="22"/>
          <w:szCs w:val="22"/>
        </w:rPr>
        <w:t xml:space="preserve">§ 9. </w:t>
      </w:r>
      <w:r>
        <w:rPr>
          <w:rFonts w:eastAsia="Times New Roman"/>
          <w:color w:val="000000"/>
          <w:sz w:val="22"/>
          <w:szCs w:val="22"/>
        </w:rPr>
        <w:t>1.</w:t>
      </w:r>
      <w:r>
        <w:rPr>
          <w:rFonts w:eastAsia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Times New Roman"/>
          <w:color w:val="000000"/>
          <w:sz w:val="22"/>
          <w:szCs w:val="22"/>
        </w:rPr>
        <w:t>Realizacja Programu jest poddana ewaluacji rozumianej jako planowe badanie Programu mające na celu ocenę rezultatów jego realizacji, w formie sprawozdania z realizacji programu za dany rok, które Wójtowi Gminy Lelkowo przedstawia osoba odpowiedzialna za współpracę z organizacjami w Urzędzie Gminy Lelkowo.</w:t>
      </w:r>
    </w:p>
    <w:p w14:paraId="3088B521" w14:textId="77777777" w:rsidR="003F6F4E" w:rsidRDefault="003F6F4E" w:rsidP="003F6F4E">
      <w:pPr>
        <w:keepLines/>
        <w:spacing w:before="120" w:after="120"/>
        <w:ind w:firstLine="340"/>
        <w:jc w:val="both"/>
      </w:pPr>
      <w:r>
        <w:rPr>
          <w:rFonts w:eastAsia="Times New Roman"/>
          <w:color w:val="000000"/>
          <w:sz w:val="22"/>
          <w:szCs w:val="22"/>
        </w:rPr>
        <w:t>2. Sprawozdanie uwzględnia  następujące wskaźniki niezbędne do oceny realizacji Programu:</w:t>
      </w:r>
    </w:p>
    <w:p w14:paraId="07998AE2" w14:textId="77777777" w:rsidR="003F6F4E" w:rsidRDefault="003F6F4E" w:rsidP="003F6F4E">
      <w:pPr>
        <w:ind w:left="340" w:hanging="227"/>
        <w:jc w:val="both"/>
      </w:pPr>
      <w:r>
        <w:rPr>
          <w:rFonts w:eastAsia="Times New Roman"/>
          <w:color w:val="000000"/>
          <w:sz w:val="22"/>
          <w:szCs w:val="22"/>
        </w:rPr>
        <w:lastRenderedPageBreak/>
        <w:t>1) liczba ogłoszonych otwartych konkursów ofert,</w:t>
      </w:r>
    </w:p>
    <w:p w14:paraId="2871B60D" w14:textId="77777777" w:rsidR="003F6F4E" w:rsidRDefault="003F6F4E" w:rsidP="003F6F4E">
      <w:pPr>
        <w:ind w:left="340" w:hanging="227"/>
        <w:jc w:val="both"/>
      </w:pPr>
      <w:r>
        <w:rPr>
          <w:rFonts w:eastAsia="Times New Roman"/>
          <w:color w:val="000000"/>
          <w:sz w:val="22"/>
          <w:szCs w:val="22"/>
        </w:rPr>
        <w:t>2) liczba ofert złożonych w otwartych konkursach ofert, w tym ilość organizacji,</w:t>
      </w:r>
    </w:p>
    <w:p w14:paraId="2D61E22C" w14:textId="77777777" w:rsidR="003F6F4E" w:rsidRDefault="003F6F4E" w:rsidP="003F6F4E">
      <w:pPr>
        <w:ind w:left="340" w:hanging="227"/>
        <w:jc w:val="both"/>
      </w:pPr>
      <w:r>
        <w:rPr>
          <w:rFonts w:eastAsia="Times New Roman"/>
          <w:color w:val="000000"/>
          <w:sz w:val="22"/>
          <w:szCs w:val="22"/>
        </w:rPr>
        <w:t>3) liczba zawartych umów na realizację zadania publicznego, w tym ilość organizacji,</w:t>
      </w:r>
    </w:p>
    <w:p w14:paraId="1F2E7679" w14:textId="77777777" w:rsidR="003F6F4E" w:rsidRDefault="003F6F4E" w:rsidP="003F6F4E">
      <w:pPr>
        <w:ind w:left="340" w:hanging="227"/>
        <w:jc w:val="both"/>
      </w:pPr>
      <w:r>
        <w:rPr>
          <w:rFonts w:eastAsia="Times New Roman"/>
          <w:color w:val="000000"/>
          <w:sz w:val="22"/>
          <w:szCs w:val="22"/>
        </w:rPr>
        <w:t>4) liczba umów zawartych w trybie art. 19a ustawy, w tym liczba organizacji,</w:t>
      </w:r>
    </w:p>
    <w:p w14:paraId="5483B42E" w14:textId="77777777" w:rsidR="003F6F4E" w:rsidRDefault="003F6F4E" w:rsidP="003F6F4E">
      <w:pPr>
        <w:ind w:left="340" w:hanging="227"/>
        <w:jc w:val="both"/>
      </w:pPr>
      <w:r>
        <w:rPr>
          <w:rFonts w:eastAsia="Times New Roman"/>
          <w:color w:val="000000"/>
          <w:sz w:val="22"/>
          <w:szCs w:val="22"/>
        </w:rPr>
        <w:t>5) liczba umów, które nie zostały zrealizowane lub zostały rozwiązane z przyczyn zależnych od organizacji,</w:t>
      </w:r>
    </w:p>
    <w:p w14:paraId="5BA439B4" w14:textId="77777777" w:rsidR="003F6F4E" w:rsidRDefault="003F6F4E" w:rsidP="003F6F4E">
      <w:pPr>
        <w:ind w:left="340" w:hanging="227"/>
        <w:jc w:val="both"/>
      </w:pPr>
      <w:r>
        <w:rPr>
          <w:rFonts w:eastAsia="Times New Roman"/>
          <w:color w:val="000000"/>
          <w:sz w:val="22"/>
          <w:szCs w:val="22"/>
        </w:rPr>
        <w:t>6) wielkość własnego wkładu finansowego i pozafinansowego organizacji w realizację zadań publicznych</w:t>
      </w:r>
    </w:p>
    <w:p w14:paraId="464684EF" w14:textId="77777777" w:rsidR="003F6F4E" w:rsidRDefault="003F6F4E" w:rsidP="003F6F4E">
      <w:pPr>
        <w:ind w:left="340" w:hanging="227"/>
        <w:jc w:val="both"/>
      </w:pPr>
      <w:r>
        <w:rPr>
          <w:rFonts w:eastAsia="Times New Roman"/>
          <w:color w:val="000000"/>
          <w:sz w:val="22"/>
          <w:szCs w:val="22"/>
        </w:rPr>
        <w:t>7) wysokość kwot udzielonych dotacji w poszczególnych obszarach,</w:t>
      </w:r>
    </w:p>
    <w:p w14:paraId="1A6696CC" w14:textId="77777777" w:rsidR="003F6F4E" w:rsidRDefault="003F6F4E" w:rsidP="003F6F4E">
      <w:pPr>
        <w:ind w:left="340" w:hanging="227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8) liczba ofert wspólnych złożonych przez organizacje</w:t>
      </w:r>
    </w:p>
    <w:p w14:paraId="6CB3DF02" w14:textId="749EBE9F" w:rsidR="003F6F4E" w:rsidRDefault="003F6F4E" w:rsidP="003F6F4E">
      <w:pPr>
        <w:keepLines/>
        <w:spacing w:before="120" w:after="120"/>
        <w:ind w:firstLine="340"/>
        <w:jc w:val="both"/>
      </w:pPr>
      <w:r>
        <w:rPr>
          <w:rFonts w:eastAsia="Times New Roman"/>
          <w:color w:val="000000"/>
          <w:sz w:val="22"/>
          <w:szCs w:val="22"/>
        </w:rPr>
        <w:t xml:space="preserve">    3. </w:t>
      </w:r>
      <w:r>
        <w:t>Wójt w terminie do 31 maja 202</w:t>
      </w:r>
      <w:r>
        <w:t xml:space="preserve">5 </w:t>
      </w:r>
      <w:r>
        <w:t>roku przedłoży Radzie Gminy sprawozdanie z realizacji Programu.</w:t>
      </w:r>
    </w:p>
    <w:p w14:paraId="4B7F33D5" w14:textId="77777777" w:rsidR="003F6F4E" w:rsidRDefault="003F6F4E" w:rsidP="003F6F4E">
      <w:pPr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3. Sprawozdanie z realizacji Programu będzie opublikowane na stronie internetowej Gminy </w:t>
      </w:r>
      <w:hyperlink r:id="rId4" w:history="1">
        <w:r>
          <w:rPr>
            <w:rStyle w:val="Hipercze"/>
            <w:rFonts w:eastAsia="Times New Roman"/>
            <w:sz w:val="22"/>
            <w:szCs w:val="22"/>
          </w:rPr>
          <w:t xml:space="preserve">http://www.uglelkowo.pl/ </w:t>
        </w:r>
      </w:hyperlink>
    </w:p>
    <w:p w14:paraId="69F43FA1" w14:textId="77777777" w:rsidR="003F6F4E" w:rsidRDefault="003F6F4E" w:rsidP="003F6F4E">
      <w:pPr>
        <w:keepNext/>
        <w:spacing w:line="360" w:lineRule="auto"/>
        <w:jc w:val="center"/>
      </w:pPr>
      <w:r>
        <w:rPr>
          <w:rFonts w:eastAsia="Times New Roman"/>
          <w:b/>
          <w:bCs/>
          <w:color w:val="000000"/>
          <w:sz w:val="22"/>
          <w:szCs w:val="22"/>
        </w:rPr>
        <w:t>Rozdział 10.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b/>
          <w:bCs/>
          <w:color w:val="000000"/>
          <w:sz w:val="22"/>
          <w:szCs w:val="22"/>
        </w:rPr>
        <w:t>Informacje о sposobie tworzenia programu oraz о przebiegu konsultacji</w:t>
      </w:r>
    </w:p>
    <w:p w14:paraId="5A39E7BE" w14:textId="77777777" w:rsidR="003F6F4E" w:rsidRDefault="003F6F4E" w:rsidP="003F6F4E">
      <w:pPr>
        <w:keepLines/>
        <w:spacing w:before="120" w:after="120"/>
        <w:ind w:firstLine="340"/>
        <w:jc w:val="both"/>
      </w:pPr>
      <w:r>
        <w:rPr>
          <w:rFonts w:eastAsia="Times New Roman"/>
          <w:b/>
          <w:bCs/>
          <w:color w:val="000000"/>
          <w:sz w:val="22"/>
          <w:szCs w:val="22"/>
        </w:rPr>
        <w:t xml:space="preserve">§ 10. </w:t>
      </w:r>
      <w:r>
        <w:rPr>
          <w:rFonts w:eastAsia="Times New Roman"/>
          <w:color w:val="000000"/>
          <w:sz w:val="22"/>
          <w:szCs w:val="22"/>
        </w:rPr>
        <w:t>1. Roczny program współpracy Gminy Lelkowo z organizacjami został opracowany po konsultacjach przeprowadzonych w sposób określony w Uchwale Nr XXXVI(188)/10 Rady Gminy Lelkowo z dnia 02 września 2010 roku w sprawie określenia szczegółowego sposobu konsultowania z organizacjami pozarządowymi Gminy Lelkowo i podmiotami wymienionymi w art. 3 ust. 3 ustawy о działalności pożytku publicznego i о wolontariacie projektów aktów prawa miejscowego w dziedzinach dotyczących działalności statutowej tych organizacji.</w:t>
      </w:r>
    </w:p>
    <w:p w14:paraId="7A7C3F35" w14:textId="77777777" w:rsidR="003F6F4E" w:rsidRDefault="003F6F4E" w:rsidP="003F6F4E">
      <w:pPr>
        <w:keepLines/>
        <w:spacing w:before="120" w:after="120"/>
        <w:ind w:firstLine="340"/>
        <w:jc w:val="both"/>
      </w:pPr>
      <w:r>
        <w:rPr>
          <w:rFonts w:eastAsia="Times New Roman"/>
          <w:color w:val="000000"/>
          <w:sz w:val="22"/>
          <w:szCs w:val="22"/>
        </w:rPr>
        <w:t>2. W celu uzyskania uwag i propozycji od organizacji, projekt Programu został zamieszczony na stronie internetowej Urzędu Gminy Lelkowo w Biuletynie Informacji Publicznej oraz na tablicy ogłoszeń.</w:t>
      </w:r>
    </w:p>
    <w:p w14:paraId="0B91D6A2" w14:textId="77777777" w:rsidR="003F6F4E" w:rsidRDefault="003F6F4E" w:rsidP="003F6F4E">
      <w:pPr>
        <w:keepNext/>
        <w:keepLines/>
        <w:spacing w:line="360" w:lineRule="auto"/>
        <w:jc w:val="center"/>
      </w:pPr>
      <w:r>
        <w:rPr>
          <w:rFonts w:eastAsia="Times New Roman"/>
          <w:b/>
          <w:bCs/>
          <w:color w:val="000000"/>
          <w:sz w:val="22"/>
          <w:szCs w:val="22"/>
        </w:rPr>
        <w:t>Rozdział 11.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b/>
          <w:bCs/>
          <w:color w:val="000000"/>
          <w:sz w:val="22"/>
          <w:szCs w:val="22"/>
        </w:rPr>
        <w:t>Tryb powoływania i zasady działania komisji konkursowej do opiniowania ofert w otwartych konkursach ofert</w:t>
      </w:r>
    </w:p>
    <w:p w14:paraId="74E3BA6C" w14:textId="77777777" w:rsidR="003F6F4E" w:rsidRDefault="003F6F4E" w:rsidP="003F6F4E">
      <w:pPr>
        <w:keepLines/>
        <w:spacing w:before="120" w:after="120"/>
        <w:ind w:firstLine="340"/>
        <w:jc w:val="both"/>
      </w:pPr>
      <w:r>
        <w:rPr>
          <w:rFonts w:eastAsia="Times New Roman"/>
          <w:b/>
          <w:bCs/>
          <w:color w:val="000000"/>
          <w:sz w:val="22"/>
          <w:szCs w:val="22"/>
        </w:rPr>
        <w:t xml:space="preserve">§ 11. 1 </w:t>
      </w:r>
      <w:r>
        <w:rPr>
          <w:rFonts w:eastAsia="Times New Roman"/>
          <w:color w:val="000000"/>
          <w:sz w:val="22"/>
          <w:szCs w:val="22"/>
        </w:rPr>
        <w:t xml:space="preserve">W celu opiniowania ofert składanych w ogłoszonych konkursach  na realizację zadań publicznych w danym obszarze, wynikającym z Programu, Wójt każdorazowo powołuje komisję konkursową, zwaną dalej komisją. </w:t>
      </w:r>
    </w:p>
    <w:p w14:paraId="5F73BC91" w14:textId="77777777" w:rsidR="003F6F4E" w:rsidRDefault="003F6F4E" w:rsidP="003F6F4E">
      <w:pPr>
        <w:keepLines/>
        <w:spacing w:before="120" w:after="120"/>
        <w:ind w:firstLine="340"/>
        <w:jc w:val="both"/>
      </w:pPr>
      <w:r>
        <w:rPr>
          <w:rFonts w:eastAsia="Times New Roman"/>
          <w:color w:val="000000"/>
          <w:sz w:val="22"/>
          <w:szCs w:val="22"/>
        </w:rPr>
        <w:t>2. Komisja obraduje na posiedzeniach zamkniętych, bez udziału oferentów.</w:t>
      </w:r>
    </w:p>
    <w:p w14:paraId="7615DFEA" w14:textId="77777777" w:rsidR="003F6F4E" w:rsidRDefault="003F6F4E" w:rsidP="003F6F4E">
      <w:pPr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3. Z prac komisji sporządza się protokół, który podpisują wszyscy jej członkowie.</w:t>
      </w:r>
    </w:p>
    <w:p w14:paraId="403BFAA9" w14:textId="77777777" w:rsidR="003F6F4E" w:rsidRDefault="003F6F4E" w:rsidP="003F6F4E">
      <w:pPr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4. Wyniki posiedzenia komisji podlegają ogłoszeniu na stronie internetowej i tablicy ogłoszeń Urzędu Gminy oraz w Biuletynie Informacji Publicznej. </w:t>
      </w:r>
    </w:p>
    <w:p w14:paraId="580BF98A" w14:textId="77777777" w:rsidR="003F6F4E" w:rsidRDefault="003F6F4E" w:rsidP="003F6F4E">
      <w:pPr>
        <w:keepLines/>
        <w:spacing w:before="120" w:after="120"/>
        <w:ind w:firstLine="340"/>
        <w:jc w:val="both"/>
      </w:pPr>
      <w:r>
        <w:rPr>
          <w:rFonts w:eastAsia="Times New Roman"/>
          <w:color w:val="000000"/>
          <w:sz w:val="22"/>
          <w:szCs w:val="22"/>
        </w:rPr>
        <w:t xml:space="preserve">5. Ostateczną decyzję o wyborze oferty podejmuje Wójt, a dokonana przez komisje konkursową ocena ma charakter opiniodawczy. Od decyzji Wójta nie przysługuje odwołanie.  </w:t>
      </w:r>
    </w:p>
    <w:p w14:paraId="5E70FC4C" w14:textId="77777777" w:rsidR="003F6F4E" w:rsidRDefault="003F6F4E" w:rsidP="003F6F4E">
      <w:pPr>
        <w:keepNext/>
        <w:keepLines/>
        <w:spacing w:line="360" w:lineRule="auto"/>
        <w:jc w:val="center"/>
        <w:rPr>
          <w:rFonts w:eastAsia="Times New Roman"/>
          <w:b/>
          <w:bCs/>
          <w:color w:val="000000"/>
          <w:sz w:val="22"/>
          <w:szCs w:val="22"/>
        </w:rPr>
      </w:pPr>
    </w:p>
    <w:p w14:paraId="2F8BCF4B" w14:textId="77777777" w:rsidR="003F6F4E" w:rsidRDefault="003F6F4E" w:rsidP="003F6F4E">
      <w:pPr>
        <w:spacing w:line="360" w:lineRule="auto"/>
        <w:jc w:val="center"/>
      </w:pPr>
      <w:r>
        <w:rPr>
          <w:rFonts w:eastAsia="Times New Roman"/>
          <w:b/>
          <w:bCs/>
          <w:color w:val="000000"/>
          <w:sz w:val="22"/>
          <w:szCs w:val="22"/>
        </w:rPr>
        <w:t>Rozdział 12.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b/>
          <w:bCs/>
          <w:color w:val="000000"/>
          <w:sz w:val="22"/>
          <w:szCs w:val="22"/>
        </w:rPr>
        <w:t>Postanowienia końcowe</w:t>
      </w:r>
    </w:p>
    <w:p w14:paraId="219C485D" w14:textId="77777777" w:rsidR="003F6F4E" w:rsidRDefault="003F6F4E" w:rsidP="003F6F4E">
      <w:pPr>
        <w:keepLines/>
        <w:spacing w:before="120" w:after="120"/>
        <w:ind w:firstLine="340"/>
        <w:jc w:val="both"/>
      </w:pPr>
      <w:r>
        <w:rPr>
          <w:rFonts w:eastAsia="Times New Roman"/>
          <w:b/>
          <w:bCs/>
          <w:color w:val="000000"/>
          <w:sz w:val="22"/>
          <w:szCs w:val="22"/>
        </w:rPr>
        <w:t xml:space="preserve">§ 12. </w:t>
      </w:r>
      <w:r>
        <w:rPr>
          <w:rFonts w:eastAsia="Times New Roman"/>
          <w:color w:val="000000"/>
          <w:sz w:val="22"/>
          <w:szCs w:val="22"/>
        </w:rPr>
        <w:t>1 Zmiany niniejszego Programu wymagają formy przyjętej dla jego uchwalenia.</w:t>
      </w:r>
    </w:p>
    <w:p w14:paraId="0390E2A4" w14:textId="77777777" w:rsidR="003F6F4E" w:rsidRDefault="003F6F4E" w:rsidP="003F6F4E">
      <w:pPr>
        <w:keepLines/>
        <w:spacing w:before="120" w:after="120"/>
        <w:ind w:firstLine="340"/>
        <w:jc w:val="both"/>
      </w:pPr>
      <w:r>
        <w:t xml:space="preserve">2. Organizacje pozarządowe mogą zgłaszać Wójtowi wnioski, uwagi i propozycje dotyczące funkcjonowania i realizacji programu.  </w:t>
      </w:r>
    </w:p>
    <w:p w14:paraId="685372A9" w14:textId="77777777" w:rsidR="003F6F4E" w:rsidRDefault="003F6F4E" w:rsidP="003F6F4E">
      <w:pPr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lastRenderedPageBreak/>
        <w:t xml:space="preserve">3.  Organizacje pozarządowe w okresie  realizacji zadania zobowiązane są do informowania o dofinansowaniu zadania przez Gminę.  </w:t>
      </w:r>
    </w:p>
    <w:p w14:paraId="6462A95D" w14:textId="77777777" w:rsidR="003F6F4E" w:rsidRDefault="003F6F4E" w:rsidP="003F6F4E">
      <w:pPr>
        <w:ind w:firstLine="708"/>
        <w:jc w:val="both"/>
      </w:pPr>
    </w:p>
    <w:p w14:paraId="600D3482" w14:textId="77777777" w:rsidR="00EE1F42" w:rsidRDefault="00EE1F42"/>
    <w:sectPr w:rsidR="00EE1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F0"/>
    <w:rsid w:val="003F6F4E"/>
    <w:rsid w:val="00A33AF0"/>
    <w:rsid w:val="00B81805"/>
    <w:rsid w:val="00EE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E0D7"/>
  <w15:chartTrackingRefBased/>
  <w15:docId w15:val="{1FEDE044-5CDD-44A9-8F6F-72544830E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F4E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F6F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7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glelkow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1561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Zielińska-Kanclerz</dc:creator>
  <cp:keywords/>
  <dc:description/>
  <cp:lastModifiedBy>Iwona Zielińska-Kanclerz</cp:lastModifiedBy>
  <cp:revision>3</cp:revision>
  <dcterms:created xsi:type="dcterms:W3CDTF">2023-10-31T10:51:00Z</dcterms:created>
  <dcterms:modified xsi:type="dcterms:W3CDTF">2023-10-31T11:03:00Z</dcterms:modified>
</cp:coreProperties>
</file>