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Times New Roman"/>
          <w:b/>
          <w:bCs/>
          <w:caps/>
          <w:color w:val="000000"/>
          <w:sz w:val="22"/>
          <w:szCs w:val="22"/>
        </w:rPr>
        <w:t>Uchwała Nr ....................</w:t>
        <w:br/>
        <w:t>Rady Gminy Lelkowo</w:t>
      </w:r>
    </w:p>
    <w:p>
      <w:pPr>
        <w:pStyle w:val="Normal"/>
        <w:spacing w:before="280" w:after="280"/>
        <w:jc w:val="center"/>
        <w:rPr/>
      </w:pPr>
      <w:r>
        <w:rPr>
          <w:rFonts w:eastAsia="Times New Roman"/>
          <w:color w:val="000000"/>
          <w:sz w:val="22"/>
          <w:szCs w:val="22"/>
        </w:rPr>
        <w:t>z dnia .................... 2023</w:t>
      </w:r>
    </w:p>
    <w:p>
      <w:pPr>
        <w:pStyle w:val="Normal"/>
        <w:keepNext w:val="true"/>
        <w:spacing w:before="0" w:after="480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w sprawie przyjęcia „</w:t>
      </w:r>
      <w:bookmarkStart w:id="0" w:name="_Hlk95824058"/>
      <w:r>
        <w:rPr>
          <w:rFonts w:eastAsia="Times New Roman"/>
          <w:b/>
          <w:bCs/>
          <w:color w:val="000000"/>
          <w:sz w:val="22"/>
          <w:szCs w:val="22"/>
        </w:rPr>
        <w:t xml:space="preserve">Rocznego program współpracy Gminy Lelkowo z organizacjami pozarządowymi oraz z podmiotami, o których mowa w art. 3 ust. 3 ustawy o działalności pożytku publicznego i o wolontariacie na </w:t>
      </w:r>
      <w:r>
        <w:rPr>
          <w:rFonts w:eastAsia="Times New Roman" w:cs="Times New Roman"/>
          <w:b/>
          <w:bCs/>
          <w:color w:val="000000"/>
          <w:kern w:val="2"/>
          <w:sz w:val="22"/>
          <w:szCs w:val="22"/>
          <w:lang w:eastAsia="pl-PL"/>
        </w:rPr>
        <w:t>2023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rok</w:t>
      </w:r>
      <w:bookmarkEnd w:id="0"/>
      <w:r>
        <w:rPr>
          <w:rFonts w:eastAsia="Times New Roman"/>
          <w:b/>
          <w:bCs/>
          <w:color w:val="000000"/>
          <w:sz w:val="22"/>
          <w:szCs w:val="22"/>
        </w:rPr>
        <w:t>”</w:t>
      </w:r>
      <w:r>
        <w:rPr>
          <w:rFonts w:eastAsia="Times New Roman"/>
          <w:color w:val="000000"/>
          <w:sz w:val="22"/>
          <w:szCs w:val="22"/>
        </w:rPr>
        <w:t>.</w:t>
      </w:r>
    </w:p>
    <w:p>
      <w:pPr>
        <w:pStyle w:val="Normal"/>
        <w:keepNext w:val="true"/>
        <w:spacing w:before="0" w:after="480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Na podstawie art. 7 ust. 1 pkt 19,  art. 18 ust. 2 pkt 15 ustawy z dnia 8 marca 1990 r. o samorządzie gminnym (tj. Dz. U. 2022r., poz. </w:t>
      </w:r>
      <w:r>
        <w:rPr>
          <w:rFonts w:eastAsia="Times New Roman" w:cs="Times New Roman"/>
          <w:color w:val="000000"/>
          <w:kern w:val="2"/>
          <w:sz w:val="22"/>
          <w:szCs w:val="22"/>
          <w:lang w:eastAsia="pl-PL"/>
        </w:rPr>
        <w:t>559</w:t>
      </w:r>
      <w:r>
        <w:rPr>
          <w:rFonts w:eastAsia="Times New Roman"/>
          <w:color w:val="000000"/>
          <w:sz w:val="22"/>
          <w:szCs w:val="22"/>
        </w:rPr>
        <w:t xml:space="preserve"> z późn. zm) i art. 5a ust. 1 ustawy z dnia 24 kwietnia 2003 r. o działalności pożytku publicznego i o wolontariacie (tj.Dz. U. 2022r., poz. 1327 z późn. zm.)</w:t>
      </w:r>
      <w:r>
        <w:rPr/>
        <w:t xml:space="preserve"> uchwala się, co następuje: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1. </w:t>
      </w:r>
      <w:r>
        <w:rPr>
          <w:rFonts w:eastAsia="Times New Roman"/>
          <w:color w:val="000000"/>
          <w:sz w:val="22"/>
          <w:szCs w:val="22"/>
        </w:rPr>
        <w:t>Przyjmuje się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„Roczny program współpracy Gminy Lelkowo z organizacjami pozarządowymi oraz z podmiotami, o których mowa w art. 3 ust. 3 ustawy o działalności pożytku publicznego i o wolontariacie na 2023 rok” , w brzmieniu określonym w załączniku do  uchwały.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2. </w:t>
      </w:r>
      <w:r>
        <w:rPr>
          <w:rFonts w:eastAsia="Times New Roman"/>
          <w:color w:val="000000"/>
          <w:sz w:val="22"/>
          <w:szCs w:val="22"/>
        </w:rPr>
        <w:t>Wykonanie uchwały powierza się Wójtowi Gminy Lelkowo.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3. </w:t>
      </w:r>
      <w:r>
        <w:rPr>
          <w:rFonts w:eastAsia="Times New Roman"/>
          <w:color w:val="000000"/>
          <w:sz w:val="22"/>
          <w:szCs w:val="22"/>
        </w:rPr>
        <w:t xml:space="preserve">Uchwała wchodzi w życie po upływie 14 dni od dnia ogłoszenia w Dzienniku Urzędowym Województwa Warmińsko-Mazurskiego. 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center"/>
        <w:rPr>
          <w:rFonts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Uzasadnienie</w:t>
      </w:r>
    </w:p>
    <w:p>
      <w:pPr>
        <w:pStyle w:val="Normal"/>
        <w:keepLines/>
        <w:spacing w:before="120" w:after="120"/>
        <w:ind w:firstLine="340"/>
        <w:jc w:val="center"/>
        <w:rPr>
          <w:rFonts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</w:r>
    </w:p>
    <w:p>
      <w:pPr>
        <w:pStyle w:val="Normal"/>
        <w:keepNext w:val="true"/>
        <w:spacing w:before="0" w:after="480"/>
        <w:ind w:firstLine="340"/>
        <w:jc w:val="both"/>
        <w:rPr>
          <w:color w:val="000000"/>
        </w:rPr>
      </w:pPr>
      <w:r>
        <w:rPr>
          <w:rFonts w:eastAsia="Times New Roman"/>
          <w:color w:val="000000"/>
          <w:sz w:val="22"/>
          <w:szCs w:val="22"/>
        </w:rPr>
        <w:t>Zgodnie z art. 5a ust. 1 ustawy z dnia 24 kwietnia 2003 r. o działalności pożytku publicznego i o wolontariacie (tj.Dz. U. 2022r., poz. 1327 z późn. zm.) o</w:t>
      </w:r>
      <w:r>
        <w:rPr>
          <w:rFonts w:eastAsia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rgan stanowiący jednostki samorządu terytorialnego uchwala, po konsultacjach z organizacjami pozarządowymi oraz podmiotami wymienionymi w art. 3 ust. 3, przeprowadzonych w sposób określony w art. 5 ust. 5, roczny program współpracy z organizacjami pozarządowymi oraz podmiotami wymienionymi w art. 3 ust. 3. Roczny program współpracy jest uchwalany do dnia 30 listopada roku poprzedzającego okres obowiązywania programu.</w:t>
      </w:r>
      <w:r>
        <w:rPr>
          <w:rFonts w:eastAsia="Times New Roman"/>
          <w:color w:val="000000"/>
          <w:sz w:val="22"/>
          <w:szCs w:val="22"/>
        </w:rPr>
        <w:t xml:space="preserve"> </w:t>
      </w:r>
    </w:p>
    <w:p>
      <w:pPr>
        <w:pStyle w:val="Normal"/>
        <w:spacing w:before="0" w:after="48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Z uwagi na  powyższe podjęcie niniejszej uchwały uznaje się za konieczne i zasadne. </w:t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Next w:val="true"/>
        <w:spacing w:lineRule="atLeast" w:line="100" w:before="120" w:after="120"/>
        <w:ind w:left="4535" w:hanging="0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                     </w:t>
      </w:r>
      <w:r>
        <w:rPr>
          <w:rFonts w:eastAsia="Times New Roman"/>
          <w:color w:val="000000"/>
          <w:sz w:val="20"/>
          <w:szCs w:val="20"/>
        </w:rPr>
        <w:t>Załącznik Nr 1 do Uchwały Nr ....</w:t>
        <w:br/>
        <w:tab/>
        <w:tab/>
        <w:t>Rady Gminy Lelkowo</w:t>
        <w:br/>
        <w:tab/>
        <w:tab/>
        <w:t>z dnia ……………….2023r.</w:t>
      </w:r>
    </w:p>
    <w:p>
      <w:pPr>
        <w:pStyle w:val="Normal"/>
        <w:keepNext w:val="true"/>
        <w:spacing w:lineRule="atLeast" w:line="100" w:before="120" w:after="120"/>
        <w:ind w:left="4535" w:hanging="0"/>
        <w:rPr/>
      </w:pPr>
      <w:r>
        <w:rPr/>
      </w:r>
    </w:p>
    <w:p>
      <w:pPr>
        <w:pStyle w:val="Normal"/>
        <w:keepNext w:val="true"/>
        <w:spacing w:before="0" w:after="48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„ 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Roczny program współpracy Gminy Lelkowo z organizacjami pozarządowymi oraz z podmiotami, o których mowa w art. 3 ust. 3 ustawy o działalności pożytku publicznego i o wolontariacie na </w:t>
      </w:r>
      <w:r>
        <w:rPr>
          <w:rFonts w:eastAsia="Times New Roman" w:cs="Times New Roman"/>
          <w:b/>
          <w:bCs/>
          <w:color w:val="000000"/>
          <w:kern w:val="2"/>
          <w:sz w:val="22"/>
          <w:szCs w:val="22"/>
          <w:lang w:eastAsia="pl-PL"/>
        </w:rPr>
        <w:t>2023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rok”.</w:t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1.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Postanowienia ogólne</w:t>
      </w:r>
    </w:p>
    <w:p>
      <w:pPr>
        <w:pStyle w:val="Normal"/>
        <w:keepLines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1. 1 </w:t>
      </w:r>
      <w:r>
        <w:rPr>
          <w:rFonts w:eastAsia="Times New Roman"/>
          <w:color w:val="000000"/>
          <w:sz w:val="22"/>
          <w:szCs w:val="22"/>
        </w:rPr>
        <w:t>Ilekroć w niniejszym programie jest mowa o:</w:t>
      </w:r>
    </w:p>
    <w:p>
      <w:pPr>
        <w:pStyle w:val="Normal"/>
        <w:keepLines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1)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Ustawie </w:t>
      </w:r>
      <w:r>
        <w:rPr>
          <w:rFonts w:eastAsia="Times New Roman"/>
          <w:color w:val="000000"/>
          <w:sz w:val="22"/>
          <w:szCs w:val="22"/>
        </w:rPr>
        <w:t xml:space="preserve">– rozumie się przez to ustawę z dnia 24 kwietnia 2003 roku o działalności pożytku publicznego i o wolontariacie (tj. Dz. U. </w:t>
      </w:r>
      <w:r>
        <w:rPr>
          <w:rFonts w:eastAsia="Times New Roman" w:cs="Times New Roman"/>
          <w:color w:val="000000"/>
          <w:kern w:val="2"/>
          <w:sz w:val="22"/>
          <w:szCs w:val="22"/>
          <w:lang w:eastAsia="pl-PL"/>
        </w:rPr>
        <w:t>2022</w:t>
      </w:r>
      <w:r>
        <w:rPr>
          <w:rFonts w:eastAsia="Times New Roman"/>
          <w:color w:val="000000"/>
          <w:sz w:val="22"/>
          <w:szCs w:val="22"/>
        </w:rPr>
        <w:t xml:space="preserve"> r., poz. </w:t>
      </w:r>
      <w:r>
        <w:rPr>
          <w:rFonts w:eastAsia="Times New Roman" w:cs="Times New Roman"/>
          <w:color w:val="000000"/>
          <w:kern w:val="2"/>
          <w:sz w:val="22"/>
          <w:szCs w:val="22"/>
          <w:lang w:eastAsia="pl-PL"/>
        </w:rPr>
        <w:t>1327</w:t>
      </w:r>
      <w:r>
        <w:rPr>
          <w:rFonts w:eastAsia="Times New Roman"/>
          <w:color w:val="000000"/>
          <w:sz w:val="22"/>
          <w:szCs w:val="22"/>
        </w:rPr>
        <w:t xml:space="preserve"> z póź. zm.), </w:t>
      </w:r>
    </w:p>
    <w:p>
      <w:pPr>
        <w:pStyle w:val="Normal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2)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Organizacjach </w:t>
      </w:r>
      <w:r>
        <w:rPr>
          <w:rFonts w:eastAsia="Times New Roman"/>
          <w:color w:val="000000"/>
          <w:sz w:val="22"/>
          <w:szCs w:val="22"/>
        </w:rPr>
        <w:t>– rozumie się przez to organizacje pozarządowe, osoby prawne i jednostki organizacyjne, o których mowa w art. 3 ust. 2 i 3 Ustawy,</w:t>
      </w:r>
    </w:p>
    <w:p>
      <w:pPr>
        <w:pStyle w:val="Normal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3)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 Programie </w:t>
      </w:r>
      <w:r>
        <w:rPr>
          <w:rFonts w:eastAsia="Times New Roman"/>
          <w:color w:val="000000"/>
          <w:sz w:val="22"/>
          <w:szCs w:val="22"/>
        </w:rPr>
        <w:t xml:space="preserve">– rozumie się przez to Roczny program współpracy Gminy Lelkowo na </w:t>
      </w:r>
      <w:r>
        <w:rPr>
          <w:rFonts w:eastAsia="Times New Roman" w:cs="Times New Roman"/>
          <w:color w:val="000000"/>
          <w:kern w:val="2"/>
          <w:sz w:val="22"/>
          <w:szCs w:val="22"/>
          <w:lang w:eastAsia="pl-PL"/>
        </w:rPr>
        <w:t>2023</w:t>
      </w:r>
      <w:r>
        <w:rPr>
          <w:rFonts w:eastAsia="Times New Roman"/>
          <w:color w:val="000000"/>
          <w:sz w:val="22"/>
          <w:szCs w:val="22"/>
        </w:rPr>
        <w:t xml:space="preserve"> rok z organizacjami pozarządowymi oraz z podmiotami, o których mowa w art. 3 ust. 3 ustawy z dnia 24 kwietnia 2003 r. o działalności pożytku publicznego i o wolontariacie</w:t>
      </w:r>
    </w:p>
    <w:p>
      <w:pPr>
        <w:pStyle w:val="Normal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4)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Konkursie </w:t>
      </w:r>
      <w:r>
        <w:rPr>
          <w:rFonts w:eastAsia="Times New Roman"/>
          <w:color w:val="000000"/>
          <w:sz w:val="22"/>
          <w:szCs w:val="22"/>
        </w:rPr>
        <w:t>– rozumie się przez to konkurs, o którym mowa w art. 11, ust. 2 i w art. 13 Ustawy,</w:t>
      </w:r>
    </w:p>
    <w:p>
      <w:pPr>
        <w:pStyle w:val="Normal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5) Gminie – rozumie się przez to Gminę Lelkowo,</w:t>
      </w:r>
    </w:p>
    <w:p>
      <w:pPr>
        <w:pStyle w:val="Normal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6) Wójcie – rozumie się przez to Wójta Gminy Lelkowo,</w:t>
      </w:r>
    </w:p>
    <w:p>
      <w:pPr>
        <w:pStyle w:val="Normal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7) Radzie – rozumie się przez to Radę Gminy Lelkowo. 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2. Program określa: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1) cel główny i cele szczegółowe programu;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2) zasady współpracy;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3) zakres przedmiotowy;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4) formy współpracy;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5) priorytetowe zadania publiczne;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6) okres realizacji programu;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7) sposób realizacji programu;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8) wysokość środków przeznaczanych na realizację programu;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9) sposób oceny realizacji programu;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10) informację o sposobie tworzenia programu oraz o przebiegu konsultacji;</w:t>
      </w:r>
    </w:p>
    <w:p>
      <w:pPr>
        <w:pStyle w:val="Normal"/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11) tryb powoływania oraz zasady działania komisji konkursowych do opiniowania ofert</w:t>
        <w:br/>
        <w:t>w otwartych konkursach ofert.</w:t>
      </w:r>
    </w:p>
    <w:p>
      <w:pPr>
        <w:pStyle w:val="Normal"/>
        <w:ind w:left="340" w:hanging="227"/>
        <w:jc w:val="both"/>
        <w:rPr/>
      </w:pPr>
      <w:r>
        <w:rPr/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2.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Cel główny i cele szczegółowe programu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2. </w:t>
      </w:r>
      <w:r>
        <w:rPr>
          <w:rFonts w:eastAsia="Times New Roman"/>
          <w:color w:val="000000"/>
          <w:sz w:val="22"/>
          <w:szCs w:val="22"/>
        </w:rPr>
        <w:t>1. Celem głównym programu jest budowanie partnerstwa pomiędzy Gminą i organizacjami, służącego zaspokajaniu potrzeb mieszkańców oraz wzmacnianiu roli aktywności obywatelskiej w rozwiązywaniu problemów lokalnych.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2. Cele szczegółowe programu to: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1) integracja środowiska  oraz organizacji pozarządowych,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2) polepszenie współpracy Gminy z organizacjami,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3) wspieranie oraz powierzanie organizacjom zadań publicznych,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4) coraz lepsze poznawanie i diagnozowanie środowisk organizacji działających na terenie Gminy</w:t>
      </w:r>
    </w:p>
    <w:p>
      <w:pPr>
        <w:pStyle w:val="Normal"/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5) umocnienie w świadomości społecznej poczucia odpowiedzialności za swoje otoczenie, wspólnotę lokalną oraz tradycję,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6) otwarcie na innowacyjność, konkurencyjność poprzez umożliwienie organizacjom pozarządowym indywidualnego wystąpienia  z ofertą realizacji projektów konkretnych zadań publicznych. </w:t>
      </w:r>
    </w:p>
    <w:p>
      <w:pPr>
        <w:pStyle w:val="Normal"/>
        <w:keepNext w:val="true"/>
        <w:spacing w:lineRule="auto" w:line="360"/>
        <w:jc w:val="center"/>
        <w:rPr>
          <w:rFonts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3.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Zasady współpracy</w:t>
      </w:r>
    </w:p>
    <w:p>
      <w:pPr>
        <w:pStyle w:val="Normal"/>
        <w:keepLines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3. </w:t>
      </w:r>
      <w:r>
        <w:rPr>
          <w:rFonts w:eastAsia="Times New Roman"/>
          <w:color w:val="000000"/>
          <w:sz w:val="22"/>
          <w:szCs w:val="22"/>
        </w:rPr>
        <w:t>1. Współpraca Gminy z organizacjami pozarządowymi oraz innymi podmiotami odbywa się</w:t>
        <w:br/>
        <w:t>w oparciu o zasady pomocniczości, suwerenności stron, partnerstwa, efektywności, uczciwej konkurencji, jawności i wzajemnego poszanowania interesów partnerów współpracy: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1) zasada pomocniczości oznacza, że gmina powierza lub wspiera realizację zadań własnych organizacjom pozarządowym oraz innym podmiotom, które zapewniają ich wykonanie w sposób ekonomiczny, profesjonalny i terminowy;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2) zasada suwerenności stron polega na tym, iż strony mają prawo do niezależności i odrębności w samodzielnym definiowaniu i poszukiwaniu sposobów rozwiązania problemów i zadań;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3) zasada partnerstwa realizowana jest w zakresie uczestnictwa organizacji pozarządowych oraz innych podmiotów w określeniu potrzeb i problemów mieszkańców gminy, wypracowywaniu sposobów ich rozwiązania, definiowaniu zadań przeznaczonych do realizacji oraz w ocenie ich wykonania;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4) zasada efektywności polega na wspólnym dążeniu gminy i organizacji pozarządowych oraz innych podmiotów do osiągnięcia możliwie najlepszych efektów w realizacji zadań publicznych;</w:t>
      </w:r>
    </w:p>
    <w:p>
      <w:pPr>
        <w:pStyle w:val="Normal"/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5) zasada jawności, uczciwej konkurencji i wzajemnego poszanowania rozumiana jest jako udostępnienie przez strony współpracy informacji o zamiarach, celach, kosztach i efektach współpracy, poprzez wypracowanie stosownych procedur.</w:t>
      </w:r>
    </w:p>
    <w:p>
      <w:pPr>
        <w:pStyle w:val="Normal"/>
        <w:ind w:left="340" w:hanging="227"/>
        <w:jc w:val="both"/>
        <w:rPr/>
      </w:pPr>
      <w:r>
        <w:rPr/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4.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Formy współpracy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4. 1 </w:t>
      </w:r>
      <w:r>
        <w:rPr>
          <w:rFonts w:eastAsia="Times New Roman"/>
          <w:color w:val="000000"/>
          <w:sz w:val="22"/>
          <w:szCs w:val="22"/>
        </w:rPr>
        <w:t>Współpraca z organizacjami pozarządowymi oraz innymi podmiotami odbywa się w następujących formach: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1) zlecanie organizacjom pozarządowym oraz podmiotom wymienionym w art. 3 ust. 3 ustawy realizacji zadań publicznych na zasadach określonych w ustawie,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2) wzajemne informowanie się о planowanych kierunkach działalności,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3) konsultowania z organizacjami pozarządowymi oraz podmiotami wymienionymi w art. 3 ust. 3 ustawy projektów aktów normatywnych w dziedzinach dotyczących działalności statutowej tych organizacji,</w:t>
      </w:r>
    </w:p>
    <w:p>
      <w:pPr>
        <w:pStyle w:val="Normal"/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4) udostępnianie lokali i innych nieruchomości,</w:t>
      </w:r>
    </w:p>
    <w:p>
      <w:pPr>
        <w:pStyle w:val="Normal"/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5) promocja działalności  organizacji  pozarządowych, zwłaszcza na własnej stronie internetowej Urzędu Gminy Lelkowo i w środkach masowego przekazu,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6)informowanie o organizowanych szkoleniach podnoszących jakość pracy organizacji pozarządowych w sferze zadań publicznych, poszerzających umiejętności zarzadzania organizacją. </w:t>
      </w:r>
    </w:p>
    <w:p>
      <w:pPr>
        <w:pStyle w:val="Normal"/>
        <w:keepNext w:val="true"/>
        <w:spacing w:lineRule="auto" w:line="360"/>
        <w:jc w:val="center"/>
        <w:rPr>
          <w:rFonts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5.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Priorytetowe zadania publiczne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5. </w:t>
      </w:r>
      <w:r>
        <w:rPr>
          <w:rFonts w:eastAsia="Times New Roman"/>
          <w:color w:val="000000"/>
          <w:sz w:val="22"/>
          <w:szCs w:val="22"/>
        </w:rPr>
        <w:t xml:space="preserve">1. W roku </w:t>
      </w:r>
      <w:r>
        <w:rPr>
          <w:rFonts w:eastAsia="Times New Roman" w:cs="Times New Roman"/>
          <w:color w:val="000000"/>
          <w:kern w:val="2"/>
          <w:sz w:val="22"/>
          <w:szCs w:val="22"/>
          <w:lang w:eastAsia="pl-PL"/>
        </w:rPr>
        <w:t>2023</w:t>
      </w:r>
      <w:r>
        <w:rPr>
          <w:rFonts w:eastAsia="Times New Roman"/>
          <w:color w:val="000000"/>
          <w:sz w:val="22"/>
          <w:szCs w:val="22"/>
        </w:rPr>
        <w:t xml:space="preserve"> Gmina Lelkowo będzie wspierać lub powierzać zadania publiczne w zakresie:</w:t>
      </w:r>
    </w:p>
    <w:p>
      <w:pPr>
        <w:pStyle w:val="Normal"/>
        <w:keepLines/>
        <w:ind w:left="226" w:hanging="113"/>
        <w:jc w:val="both"/>
        <w:rPr/>
      </w:pPr>
      <w:r>
        <w:rPr>
          <w:rFonts w:eastAsia="Times New Roman"/>
          <w:color w:val="000000"/>
          <w:sz w:val="22"/>
          <w:szCs w:val="22"/>
        </w:rPr>
        <w:t>- kultury, sztuki, ochrony dóbr kultury i tradycji;</w:t>
      </w:r>
    </w:p>
    <w:p>
      <w:pPr>
        <w:pStyle w:val="Normal"/>
        <w:keepLines/>
        <w:ind w:left="226" w:hanging="113"/>
        <w:jc w:val="both"/>
        <w:rPr/>
      </w:pPr>
      <w:r>
        <w:rPr>
          <w:rFonts w:eastAsia="Times New Roman"/>
          <w:color w:val="000000"/>
          <w:sz w:val="22"/>
          <w:szCs w:val="22"/>
        </w:rPr>
        <w:t>- upowszechniania kultury fizycznej i sportu,</w:t>
      </w:r>
    </w:p>
    <w:p>
      <w:pPr>
        <w:pStyle w:val="Normal"/>
        <w:keepLines/>
        <w:ind w:left="226" w:hanging="113"/>
        <w:jc w:val="both"/>
        <w:rPr/>
      </w:pPr>
      <w:r>
        <w:rPr>
          <w:rFonts w:eastAsia="Times New Roman"/>
          <w:color w:val="000000"/>
          <w:sz w:val="22"/>
          <w:szCs w:val="22"/>
        </w:rPr>
        <w:t>- ochrony przeciwpożarowej.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2. Rozszerzenie wykazu zadań, które mogą być powierzone organizacjom pozarządowym i podmiotom, może zostać dokonane na wniosek Wójta, po akceptacji ich przez Radę w drodze zmiany uchwały w sprawie rocznego programu współpracy Gminy Lelkowo z organizacjami pozarządowymi oraz innymi podmiotami prowadzącymi działalność pożytku publicznego.</w:t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6.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Okres realizacji programu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6. </w:t>
      </w:r>
      <w:r>
        <w:rPr>
          <w:rFonts w:eastAsia="Times New Roman"/>
          <w:color w:val="000000"/>
          <w:sz w:val="22"/>
          <w:szCs w:val="22"/>
        </w:rPr>
        <w:t xml:space="preserve">1. Niniejszy program realizowany będzie w okresie od 1 stycznia </w:t>
      </w:r>
      <w:r>
        <w:rPr>
          <w:rFonts w:eastAsia="Times New Roman" w:cs="Times New Roman"/>
          <w:color w:val="000000"/>
          <w:kern w:val="2"/>
          <w:sz w:val="22"/>
          <w:szCs w:val="22"/>
          <w:lang w:eastAsia="pl-PL"/>
        </w:rPr>
        <w:t>2023</w:t>
      </w:r>
      <w:r>
        <w:rPr>
          <w:rFonts w:eastAsia="Times New Roman"/>
          <w:color w:val="000000"/>
          <w:sz w:val="22"/>
          <w:szCs w:val="22"/>
        </w:rPr>
        <w:t xml:space="preserve"> r. do 31 grudnia </w:t>
      </w:r>
      <w:r>
        <w:rPr>
          <w:rFonts w:eastAsia="Times New Roman" w:cs="Times New Roman"/>
          <w:color w:val="000000"/>
          <w:kern w:val="2"/>
          <w:sz w:val="22"/>
          <w:szCs w:val="22"/>
          <w:lang w:eastAsia="pl-PL"/>
        </w:rPr>
        <w:t>2023</w:t>
      </w:r>
      <w:r>
        <w:rPr>
          <w:rFonts w:eastAsia="Times New Roman"/>
          <w:color w:val="000000"/>
          <w:sz w:val="22"/>
          <w:szCs w:val="22"/>
        </w:rPr>
        <w:t>., z zastrzeżeniem ust. 2.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2. Termin realizacji poszczególnych zadań określony będzie w warunkach konkursu ofert na wsparcie realizacji zadań Gminy w </w:t>
      </w:r>
      <w:r>
        <w:rPr>
          <w:rFonts w:eastAsia="Times New Roman" w:cs="Times New Roman"/>
          <w:color w:val="000000"/>
          <w:kern w:val="2"/>
          <w:sz w:val="22"/>
          <w:szCs w:val="22"/>
          <w:lang w:eastAsia="pl-PL"/>
        </w:rPr>
        <w:t>2023</w:t>
      </w:r>
      <w:r>
        <w:rPr>
          <w:rFonts w:eastAsia="Times New Roman"/>
          <w:color w:val="000000"/>
          <w:sz w:val="22"/>
          <w:szCs w:val="22"/>
        </w:rPr>
        <w:t xml:space="preserve"> roku.</w:t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7.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Sposób realizacji programu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7. </w:t>
      </w:r>
      <w:r>
        <w:rPr>
          <w:rFonts w:eastAsia="Times New Roman"/>
          <w:color w:val="000000"/>
          <w:sz w:val="22"/>
          <w:szCs w:val="22"/>
        </w:rPr>
        <w:t>1. Zlecanie realizacji zadań publicznych organizacjom pozarządowym lub innym podmiotom odbywać się będzie na zasadach określonych w ustawie w trybie otwartego konkursu ofert, chyba, że przepisy odrębne przewidują inny tryb zlecania zadania lub można je wykonać efektywniej w inny sposób.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2. Organizacje pozarządowe lub inne podmioty mogą z własnej inicjatywy złożyć Gminie ofertę realizacji zadań publicznych.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3. Gmina rozpatruje w trybie art. 12 ustawy celowość zgłoszonych zadań publicznych, o których mowa w ust. 2 biorąc pod uwagę stopień w jakim wniosek odpowiada priorytetowym zadaniom publicznym, zapewnienie wysokiej jakości wykonania danego zadania, dostępność środków finansowych na jego realizację oraz korzyści wynikające z realizacji tego zadania.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4. Na wniosek organizacji pozarządowej lub innego podmiotu Gmina  może zlecić realizację zadania publicznego o charakterze lokalnym w trybie małych dotacji.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5. Zadanie publiczne może być realizowane w ramach inicjatywy lokalnej zgodnie z zasadami wynikającymi z ustawy.</w:t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8.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Wysokość środków przeznaczonych na realizację programu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8. </w:t>
      </w:r>
      <w:r>
        <w:rPr>
          <w:rFonts w:eastAsia="Times New Roman"/>
          <w:color w:val="000000"/>
          <w:sz w:val="22"/>
          <w:szCs w:val="22"/>
        </w:rPr>
        <w:t>1.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 xml:space="preserve">W roku </w:t>
      </w:r>
      <w:r>
        <w:rPr>
          <w:rFonts w:eastAsia="Times New Roman" w:cs="Times New Roman"/>
          <w:color w:val="000000"/>
          <w:kern w:val="2"/>
          <w:sz w:val="22"/>
          <w:szCs w:val="22"/>
          <w:lang w:eastAsia="pl-PL"/>
        </w:rPr>
        <w:t>2023</w:t>
      </w:r>
      <w:r>
        <w:rPr>
          <w:rFonts w:eastAsia="Times New Roman"/>
          <w:color w:val="000000"/>
          <w:sz w:val="22"/>
          <w:szCs w:val="22"/>
        </w:rPr>
        <w:t xml:space="preserve"> na realizację zadań publicznych objętych niniejszym Programem przeznacza się kwotę w wysokości, co najmniej 35 000,00 zł (słownie złotych: </w:t>
      </w:r>
      <w:r>
        <w:rPr>
          <w:rFonts w:eastAsia="Times New Roman"/>
          <w:color w:val="000000"/>
          <w:sz w:val="22"/>
          <w:szCs w:val="22"/>
        </w:rPr>
        <w:t>trzydzieści</w:t>
      </w:r>
      <w:r>
        <w:rPr>
          <w:rFonts w:eastAsia="Times New Roman" w:cs="Times New Roman"/>
          <w:color w:val="000000"/>
          <w:kern w:val="2"/>
          <w:sz w:val="22"/>
          <w:szCs w:val="22"/>
          <w:lang w:val="pl-PL" w:eastAsia="pl-PL" w:bidi="ar-SA"/>
        </w:rPr>
        <w:t xml:space="preserve"> pięć</w:t>
      </w:r>
      <w:r>
        <w:rPr>
          <w:rFonts w:eastAsia="Times New Roman"/>
          <w:color w:val="000000"/>
          <w:sz w:val="22"/>
          <w:szCs w:val="22"/>
        </w:rPr>
        <w:t xml:space="preserve"> tysięcy zł 00/100), w tym na realizację zadań publicznych zlecanych w trybie art. 19a ustawy.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2. Ostateczną kwotę środków przeznaczonych na realizację zadań publicznych objętych</w:t>
        <w:br/>
        <w:t>niniejszym Programem określa uchwała budżetowa.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3. Środki przeznaczone na realizację programu mogą być zwiększone, w przypadku złożenia  przez organizacje pozarządowe lub inne podmioty z własnej inicjatywy ofert na realizację  zadań publicznych w trakcie roku budżetowego, których celowość realizacji zostanie uznana przez Wójta i Radę. </w:t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9.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Sposób oceny realizacji programu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9. </w:t>
      </w:r>
      <w:r>
        <w:rPr>
          <w:rFonts w:eastAsia="Times New Roman"/>
          <w:color w:val="000000"/>
          <w:sz w:val="22"/>
          <w:szCs w:val="22"/>
        </w:rPr>
        <w:t>1.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Realizacja Programu jest poddana ewaluacji rozumianej jako planowe badanie Programu mające na celu ocenę rezultatów jego realizacji, w formie sprawozdania z realizacji programu za dany rok, które Wójtowi Gminy Lelkowo przedstawia osoba odpowiedzialna za współpracę z organizacjami w Urzędzie Gminy Lelkowo.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2. Sprawozdanie uwzględnia  następujące wskaźniki niezbędne do oceny realizacji Programu: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1) liczba ogłoszonych otwartych konkursów ofert,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2) liczba ofert złożonych w otwartych konkursach ofert, w tym ilość organizacji,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3) liczba zawartych umów na realizację zadania publicznego, w tym ilość organizacji,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4) liczba umów zawartych w trybie art. 19a ustawy, w tym liczba organizacji,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5) liczba umów, które nie zostały zrealizowane lub zostały rozwiązane z przyczyn zależnych od organizacji,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6) wielkość własnego wkładu finansowego i pozafinansowego organizacji w realizację zadań publicznych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7) wysokość kwot udzielonych dotacji w poszczególnych obszarach,</w:t>
      </w:r>
    </w:p>
    <w:p>
      <w:pPr>
        <w:pStyle w:val="Normal"/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8) liczba ofert wspólnych złożonych przez organizacje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    </w:t>
      </w:r>
      <w:r>
        <w:rPr>
          <w:rFonts w:eastAsia="Times New Roman"/>
          <w:color w:val="000000"/>
          <w:sz w:val="22"/>
          <w:szCs w:val="22"/>
        </w:rPr>
        <w:t xml:space="preserve">3. </w:t>
      </w:r>
      <w:r>
        <w:rPr/>
        <w:t xml:space="preserve">Wójt w terminie do 31 maja </w:t>
      </w:r>
      <w:r>
        <w:rPr>
          <w:rFonts w:eastAsia="SimSun" w:cs="Times New Roman"/>
          <w:kern w:val="2"/>
          <w:sz w:val="24"/>
          <w:szCs w:val="24"/>
          <w:lang w:eastAsia="pl-PL"/>
        </w:rPr>
        <w:t>2024</w:t>
      </w:r>
      <w:r>
        <w:rPr/>
        <w:t xml:space="preserve"> roku przedłoży Radzie Gminy sprawozdanie z realizacji Programu.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3. Sprawozdanie z realizacji Programu będzie opublikowane na stronie internetowej Gminy </w:t>
      </w:r>
      <w:hyperlink r:id="rId2">
        <w:r>
          <w:rPr>
            <w:rFonts w:eastAsia="Times New Roman"/>
            <w:color w:val="0000FF"/>
            <w:sz w:val="22"/>
            <w:szCs w:val="22"/>
            <w:u w:val="single"/>
          </w:rPr>
          <w:t xml:space="preserve">http://www.uglelkowo.pl/ </w:t>
        </w:r>
      </w:hyperlink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10.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Informacje о sposobie tworzenia programu oraz о przebiegu konsultacji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10. </w:t>
      </w:r>
      <w:r>
        <w:rPr>
          <w:rFonts w:eastAsia="Times New Roman"/>
          <w:color w:val="000000"/>
          <w:sz w:val="22"/>
          <w:szCs w:val="22"/>
        </w:rPr>
        <w:t>1. Roczny program współpracy Gminy Lelkowo z organizacjami został opracowany po konsultacjach przeprowadzonych w sposób określony w Uchwale Nr XXXVI(188)/10 Rady Gminy Lelkowo z dnia 02 września 2010 roku w sprawie określenia szczegółowego sposobu konsultowania z organizacjami pozarządowymi Gminy Lelkowo i podmiotami wymienionymi w art. 3 ust. 3 ustawy о działalności pożytku publicznego i о wolontariacie projektów aktów prawa miejscowego w dziedzinach dotyczących działalności statutowej tych organizacji.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2. W celu uzyskania uwag i propozycji od organizacji, projekt Programu został zamieszczony na stronie internetowej Urzędu Gminy Lelkowo w Biuletynie Informacji Publicznej oraz na tablicy ogłoszeń.</w:t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11.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Tryb powoływania i zasady działania komisji konkursowej do opiniowania ofert w otwartych konkursach ofert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11. 1 </w:t>
      </w:r>
      <w:r>
        <w:rPr>
          <w:rFonts w:eastAsia="Times New Roman"/>
          <w:color w:val="000000"/>
          <w:sz w:val="22"/>
          <w:szCs w:val="22"/>
        </w:rPr>
        <w:t xml:space="preserve">W celu opiniowania ofert składanych w ogłoszonych konkursach  na realizację zadań publicznych w danym obszarze, wynikającym z Programu, Wójt każdorazowo powołuje komisję konkursową, zwaną dalej komisją. 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2. Komisja obraduje na posiedzeniach zamkniętych, bez udziału oferentów.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3. Z prac komisji sporządza się protokół, który podpisują wszyscy jej członkowie.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4. Wyniki posiedzenia komisji podlegają ogłoszeniu na stronie internetowej i tablicy ogłoszeń Urzędu Gminy oraz w Biuletynie Informacji Publicznej. 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5. Ostateczną decyzję o wyborze oferty podejmuje Wójt, a dokonana przez komisje konkursową ocena ma charakter opiniodawczy. Od decyzji Wójta nie przysługuje odwołanie.  </w:t>
      </w:r>
    </w:p>
    <w:p>
      <w:pPr>
        <w:pStyle w:val="Normal"/>
        <w:keepNext w:val="true"/>
        <w:keepLines/>
        <w:spacing w:lineRule="auto" w:line="360"/>
        <w:jc w:val="center"/>
        <w:rPr>
          <w:rFonts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</w:r>
    </w:p>
    <w:p>
      <w:pPr>
        <w:pStyle w:val="Normal"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12.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Postanowienia końcowe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12. </w:t>
      </w:r>
      <w:r>
        <w:rPr>
          <w:rFonts w:eastAsia="Times New Roman"/>
          <w:color w:val="000000"/>
          <w:sz w:val="22"/>
          <w:szCs w:val="22"/>
        </w:rPr>
        <w:t>1 Zmiany niniejszego Programu wymagają formy przyjętej dla jego uchwalenia.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/>
        <w:t xml:space="preserve">2. Organizacje pozarządowe mogą zgłaszać Wójtowi wnioski, uwagi i propozycje dotyczące funkcjonowania i realizacji programu.  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3.  Organizacje pozarządowe w okresie  realizacji zadania zobowiązane są do informowania o dofinansowaniu zadania przez Gminę.  </w:t>
      </w:r>
    </w:p>
    <w:p>
      <w:pPr>
        <w:pStyle w:val="Normal"/>
        <w:ind w:firstLine="708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6de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2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glelkowo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LibreOffice/7.1.5.2$Windows_X86_64 LibreOffice_project/85f04e9f809797b8199d13c421bd8a2b025d52b5</Application>
  <AppVersion>15.0000</AppVersion>
  <Pages>7</Pages>
  <Words>1743</Words>
  <Characters>10815</Characters>
  <CharactersWithSpaces>12525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2022-02-15T12:18:00Z</dcterms:created>
  <dc:creator>Iwona Zielińska-Kanclerz</dc:creator>
  <dc:description/>
  <dc:language>pl-PL</dc:language>
  <cp:lastModifiedBy/>
  <cp:lastPrinted>2022-10-25T11:33:04Z</cp:lastPrinted>
  <dcterms:modified xsi:type="dcterms:W3CDTF">2022-10-25T12:55:34Z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