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Kierownik Jednostki Samorządu Terytorialnego (dalej JST) - w rozumieniu art. 33 ust. 3 Ustawy z dnia 8 marca 1990 r. o samorządzie gminnym  (tj. Dz. U. z 2022 r. poz. 559 , 583)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Data dostarczenia  zgodna z dyspozycją art. 61 pkt. 2 Ustawy Kodeks Cywilny (t.j. Dz. U. z 2020 r. poz. 1740)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Preambuła Wniosku/Petycji*: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Celem niniejszego wniosku jest współdziałanie z Gminą/Miastem w zakresie corocznego wdrażana obowiązkowych, wskazanych przez Ustawodawcę środków poprawy efektywności energetycznej - co nakazuje art. 6 Ustawy o efektywności energetycznej.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Jednym z wymienionych przez Ustawodawcę wzmiankowanych środków - jest realizacja przedsięwzięcia termomodernizacyjnego w rozumieniu ustawy o wspieraniu termomodernizacji”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Podstawą naszego wniosku są również przepisy Ustawy z dnia 14 grudnia 2012 r. o odpadach (t.j. Dz. U. z 2022 r. poz. 699. 2022-04-07)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 szczególności - ex professo - łącząc uzasadniony interes pro publico bono z naszym know-how pragniemy współdziałać z Decydentami w podjęciu działań w obszarze termomodernizacji z zastosowaniem płyt styropianowych  w technologii EPS, XPS, etc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Oczywiście poddamy się wszelkim procedurom dotyczącym wydatkowania środków publicznych, złożymy oferty optymalizacyjne - zgodnie z art. 241 KPA, etc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Ponadto: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Ustawa o efektywności energetycznej ( t.j. Dz. U. z 2021 r. poz. 468.Dz. U. 2016 poz. 831), nakłada na Decydentów z Jednostek Sektora Administracji Publicznej - permanentne wdrażanie “środków poprawy efektywności energetycznej” - scilicet art. 6 tejże ustawy - jak pisaliśmy powyżej - inter alia:  ...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realizacja przedsięwzięcia termomodernizacyjnego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 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Na mocy art. 61 Konstytucji RP, w trybie Ustawy z dnia 6 września 2001 r. o dostępie do informacji publicznej  (t.j. Dz. U. z 2022 r. poz. 902.), Ustawy z dnia 11 lipca 2014 r. o petycjach  (tj. Dz.U. 2018 poz. 870) w związku z art. 241 Ustawy z dnia 14 czerwca 1960 r. Kodeks postępowania administracyjnego (t.j. Dz. U. z 2021 r. poz. 735 , 2052 )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- 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 w kontekście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ustawy o odpadach</w:t>
      </w:r>
      <w:r>
        <w:rPr>
          <w:sz w:val="19"/>
          <w:szCs w:val="19"/>
        </w:rPr>
        <w:t xml:space="preserve">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(t.j. Dz. U. z 2022 r. poz. 699. 2022-04-07), ustawy o utrzymaniu czystości i porządku w gminach, ustawy  o wspieraniu termomodernizacji i remontów oraz o centralnej ewidencji emisyjności budynków,  ustawy o efektywności energetycznej, wnosimy o udzielenie informacji publicznej, w przedmiocie: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Osnowa Wniosku: 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§1.1)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Spisu punktów selektywnej zbiórki odpadów komunalnych właściwych miejscowo dla terenu Gminy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,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danych  kontaktowe Urzędnika, który w zakresie powierzonych mu kompetencji i zadań  nadzoruje sprawy dot. wyżej wymienionych PSZOK’ów  - scilicet:  (Imię i nazwisko, adres do korespondencji e-mail, tel. i stanowisko służbowe Urzędnika)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§1.2)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Rocznych ilości zbieranych w PSZOK odpadów styropianu czyli EPS (budowlanego, z rozbiórek, kształtek ochronnych dla mebli, sprzętu AGD)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-  wszystko za 2021 r.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§1.3)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 Uzyskania Informacji dot.  dalszego zagospodarowania zebranych odpadów styropianu (kierowane do instalacji RIPOK – adres, lub kontakt do recyklera). W szczególności – interesują nas losy strumienia.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§1.4)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Opisu zadań jakie gmina wdrożyła w ciągu ostatnich  5 lat w zakresie przedsięwzięć termomodernizacyjnych.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§1.5)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 Środków poprawy efektywności energetycznej w zakresie termomodernizacji, które wdraża Kierownik JST w 2022 r., zarezerwowanych na to środków finansowych oraz stanu realizacji tego przedsięwzięcia termomodernizacyjnego  z informacją o korzystaniu z technologii ociepleń EPS, XPS.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*Petycja odrębna: </w:t>
      </w:r>
    </w:p>
    <w:p>
      <w:pPr>
        <w:pStyle w:val="Normal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Wnosimy petycję do Kierownika JST o umieszczenie na Oficjalnej Stronie WWW Gminy lub w BIP -  infografiki PSPS o postępowaniu z odpadami EPS (styropianu).  </w:t>
      </w: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(infografika dostarczona przez Zamawiającego)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 xml:space="preserve"> - vide załącznik.</w:t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en-bloc - w jednym piśmie.  </w:t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*Nie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Aby zachować pełną jawność i transparentność działań w trybie art. 8 Ustawy o petycjach - wnosimy o opublikowanie treści petycji  na stronie internetowej podmiotu rozpatrującego petycję lub urzędu go obsługującego (Adresata) – na co petycjodawcy niniejszym wyrażają zgodę.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Chcemy działać w pełni jawnie i transparentnie.   </w:t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Korespondując z brzmieniem art. 3 ust. 1 pkt. 1 Ustawy o dostępie do informacji publicznej ( t.j. Dz. U. 2022 poz. 902) - zdaniem wnioskodawcy - dane te powinny być ad hoc dostępne w Urzędzie – i ich kompletacja  nie wymaga działań związanych z długotrwałym ich przetwarzaniem oraz  dane te   wydają się szczególnie istotne z punktu widzenia interesu publicznego pro publico bono - nawiązując osnowy powyższego wniosku.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§7) Wnosimy o zwrotne potwierdzenie otrzymania niniejszego wniosku w trybie §7  Rozporządzenia Prezesa Rady Ministrów z dnia 8 stycznia 2002 r. w sprawie organizacji przyjmowania i rozpatrywania s. i wniosków. (Dz. U. z dnia 22 styczna 2002 r. Nr 5, poz. 46) – poczty elektronicznej: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 xml:space="preserve">§8) Wnosimy o to, aby odpowiedź w  przedmiocie powyższych pytań i petycji złożonych na mocy art. 63 Konstytucji RP - w związku z art.  241 KPA, została udzielona - zwrotnie na adres </w:t>
      </w: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§9) Wniosek został sygnowany bezpiecznym, kwalifikowanym podpisem elektronicznym - stosownie do wytycznych Ustawy z dnia 5 września 2016 r. o usługach zaufania oraz identyfikacji elektronicznej (t.j. Dz. U. z 2019 r. poz. 162, 1590)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Współwnioskodawca: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Polskie Stowarzyszenie Producentów Styropianu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ul. Puławska 72 lok. 1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02-603 Warszawa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19"/>
          <w:szCs w:val="19"/>
          <w:lang w:eastAsia="pl-PL"/>
        </w:rPr>
        <w:t>srodowisko@producencistyropianu.pl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Współwnioskodawca: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Osoba Prawna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Szulc-Efekt sp. z o. o.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Prezes Zarządu - Adam Szulc 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ul. Poligonowa 1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04-051 Warszawa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nr KRS: 0000059459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19"/>
          <w:szCs w:val="19"/>
          <w:lang w:eastAsia="pl-PL"/>
        </w:rPr>
      </w:pPr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Kapitał Zakładowy: 222.000,00 pln </w:t>
      </w:r>
    </w:p>
    <w:p>
      <w:pPr>
        <w:pStyle w:val="Normal"/>
        <w:jc w:val="both"/>
        <w:rPr/>
      </w:pPr>
      <w:hyperlink r:id="rId2">
        <w:r>
          <w:rPr>
            <w:rStyle w:val="ListLabel1"/>
            <w:rFonts w:eastAsia="Times New Roman" w:cs="Arial" w:ascii="Arial" w:hAnsi="Arial"/>
            <w:color w:val="0000FF"/>
            <w:sz w:val="19"/>
            <w:szCs w:val="19"/>
            <w:u w:val="single"/>
            <w:lang w:eastAsia="pl-PL"/>
          </w:rPr>
          <w:t>www.gmina.pl</w:t>
        </w:r>
      </w:hyperlink>
      <w:r>
        <w:rPr>
          <w:rFonts w:eastAsia="Times New Roman" w:cs="Arial" w:ascii="Arial" w:hAnsi="Arial"/>
          <w:color w:val="000000"/>
          <w:sz w:val="19"/>
          <w:szCs w:val="19"/>
          <w:lang w:eastAsia="pl-PL"/>
        </w:rPr>
        <w:t>    </w:t>
      </w:r>
      <w:hyperlink r:id="rId3">
        <w:r>
          <w:rPr>
            <w:rStyle w:val="ListLabel1"/>
            <w:rFonts w:eastAsia="Times New Roman" w:cs="Arial" w:ascii="Arial" w:hAnsi="Arial"/>
            <w:color w:val="0000FF"/>
            <w:sz w:val="19"/>
            <w:szCs w:val="19"/>
            <w:u w:val="single"/>
            <w:lang w:eastAsia="pl-PL"/>
          </w:rPr>
          <w:t>www.samorzad.pl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a50dc8"/>
    <w:rPr/>
  </w:style>
  <w:style w:type="character" w:styleId="Czeinternetowe">
    <w:name w:val="Łącze internetowe"/>
    <w:basedOn w:val="DefaultParagraphFont"/>
    <w:uiPriority w:val="99"/>
    <w:unhideWhenUsed/>
    <w:rsid w:val="00a50d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7263"/>
    <w:rPr>
      <w:color w:val="605E5C"/>
      <w:shd w:fill="E1DFDD" w:val="clear"/>
    </w:rPr>
  </w:style>
  <w:style w:type="character" w:styleId="ListLabel1">
    <w:name w:val="ListLabel 1"/>
    <w:qFormat/>
    <w:rPr>
      <w:rFonts w:ascii="Arial" w:hAnsi="Arial" w:eastAsia="Times New Roman" w:cs="Arial"/>
      <w:color w:val="0000FF"/>
      <w:sz w:val="19"/>
      <w:szCs w:val="19"/>
      <w:u w:val="singl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mina.pl/" TargetMode="External"/><Relationship Id="rId3" Type="http://schemas.openxmlformats.org/officeDocument/2006/relationships/hyperlink" Target="http://www.samorzad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LibreOffice/6.0.4.2$Windows_x86 LibreOffice_project/9b0d9b32d5dcda91d2f1a96dc04c645c450872bf</Application>
  <Pages>2</Pages>
  <Words>1033</Words>
  <Characters>6114</Characters>
  <CharactersWithSpaces>7194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2022-06-30T13:46:00Z</dcterms:created>
  <dc:creator>Adam Szulc</dc:creator>
  <dc:description/>
  <dc:language>pl-PL</dc:language>
  <cp:lastModifiedBy/>
  <dcterms:modified xsi:type="dcterms:W3CDTF">2022-07-25T13:46:56Z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