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CF22D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Kierownik Jednostki Samorządu Terytorialnego (dalej JST) - w rozumieniu art. 33 ust. 3 Ustawy z dnia 8 marca 1990 r. o samorządzie gminnym  (tj. Dz. U. z 2022 r. poz. 559 , 583) </w:t>
      </w:r>
    </w:p>
    <w:p w14:paraId="494384BC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</w:t>
      </w:r>
    </w:p>
    <w:p w14:paraId="3E48042D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</w:t>
      </w:r>
    </w:p>
    <w:p w14:paraId="6BD5110E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Dane Podmiotu wnoszącego petycję znajdują się poniżej oraz w załączonym pliku sygnowanym kwalifikowanym podpisem elektronicznym - stosownie do dyspozycji Ustawy z dnia 5 września 2016 r. o usługach zaufania oraz identyfikacji elektronicznej (</w:t>
      </w:r>
      <w:proofErr w:type="spellStart"/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t.j</w:t>
      </w:r>
      <w:proofErr w:type="spellEnd"/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. Dz. U. z 2019 r. poz. 162, 1590)  oraz przepisów art. 4 ust. 5 Ustawy o petycjach ( tj. Dz.U. 2018 poz. 870)  </w:t>
      </w:r>
    </w:p>
    <w:p w14:paraId="67FC36B3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Data dostarczenia  zgodna z dyspozycją art. 61 pkt. 2 Ustawy Kodeks Cywilny (</w:t>
      </w:r>
      <w:proofErr w:type="spellStart"/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t.j</w:t>
      </w:r>
      <w:proofErr w:type="spellEnd"/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. Dz. U. z 2020 r. poz. 1740) </w:t>
      </w:r>
    </w:p>
    <w:p w14:paraId="51CB7187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04CF3598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Adresatem Wniosku/Petycji* - jest Organ  ujawniony w komparycji - jednoznacznie identyfikowalny  za pośrednictwem adresu e-mail pod którym odebrano niniejszy wniosek/petycję. Rzeczony adres e-mail uzyskano z Biuletynu Informacji Publicznej Urzędu.</w:t>
      </w:r>
    </w:p>
    <w:p w14:paraId="1C47AAC3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046ECA91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 razie wątpliwości co do trybu jaki należy zastosować do naszego pisma - wnosimy o bezwzględne zastosowanie dyspozycji art. 222 Ustawy z dnia 14 czerwca 1960 r. Kodeks postępowania administracyjnego (</w:t>
      </w:r>
      <w:proofErr w:type="spellStart"/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t.j</w:t>
      </w:r>
      <w:proofErr w:type="spellEnd"/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. Dz. U. z 2021 r. poz. 735 , 2052) </w:t>
      </w:r>
    </w:p>
    <w:p w14:paraId="295DDA58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108E2841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Preambuła Wniosku/Petycji*:</w:t>
      </w:r>
    </w:p>
    <w:p w14:paraId="38AB07A0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Ustawa o efektywności energetycznej ( </w:t>
      </w:r>
      <w:proofErr w:type="spellStart"/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t.j</w:t>
      </w:r>
      <w:proofErr w:type="spellEnd"/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. Dz. U. z 2021 r. poz. 468), nakłada na Decydentów z Jednostek Sektora Administracji Publicznej - permanentne wdrażanie “środków poprawy efektywności energetycznej” - scilicet art. 6 tejże ustawy, precyzuje katalog obligatoryjnych takich działań, </w:t>
      </w:r>
      <w:proofErr w:type="spellStart"/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inter</w:t>
      </w:r>
      <w:proofErr w:type="spellEnd"/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proofErr w:type="spellStart"/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alia</w:t>
      </w:r>
      <w:proofErr w:type="spellEnd"/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: realizacja i finansowanie przedsięwzięcia służącego poprawie efektywności energetycznej, nabycie urządzenia, instalacji lub pojazdu, charakteryzujących się niskim zużyciem energii, </w:t>
      </w:r>
      <w:proofErr w:type="spellStart"/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etc</w:t>
      </w:r>
      <w:proofErr w:type="spellEnd"/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  </w:t>
      </w:r>
    </w:p>
    <w:p w14:paraId="14505FF1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6A7D59B8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Tymczasem kiedy pytaliśmy dwa lata temu Dyrektorów Szkół na terenie kraju - miejscowo właściwych dla danej gminy - o to jaki wdrożyli środek poprawy efektywności energetycznej w ostatnich latach  i gdzie zgodnie z art. 6 ust. 3 tejże ustawy - na swojej stronie Internetowej - Dyrektor informuje o “stosowanych środkach poprawy efektywności energetycznej” </w:t>
      </w:r>
    </w:p>
    <w:p w14:paraId="65E7D862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Gros odpowiedzi brzmiało - "nie stosował, nie publikował, </w:t>
      </w:r>
      <w:proofErr w:type="spellStart"/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etc</w:t>
      </w:r>
      <w:proofErr w:type="spellEnd"/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…” - </w:t>
      </w:r>
      <w:proofErr w:type="spellStart"/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sci</w:t>
      </w:r>
      <w:proofErr w:type="spellEnd"/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! </w:t>
      </w:r>
    </w:p>
    <w:p w14:paraId="0A652110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64B22725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Dlatego biorąc pod uwagę powyższe, oraz uzasadniony społecznie - interes pro </w:t>
      </w:r>
      <w:proofErr w:type="spellStart"/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publico</w:t>
      </w:r>
      <w:proofErr w:type="spellEnd"/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bono, wnosimy: </w:t>
      </w:r>
    </w:p>
    <w:p w14:paraId="2194A975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5F35C05F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Osnowa Wniosku: </w:t>
      </w:r>
    </w:p>
    <w:p w14:paraId="2C21F8AB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§1) Na mocy art. 61 Konstytucji RP, w trybie art. 6 ust. 1 pkt. 1 lit c oraz art. 6 ust. 1 pkt. 2 lit. c Ustawy z dnia 6 września o dostępie do informacji publicznej (</w:t>
      </w:r>
      <w:proofErr w:type="spellStart"/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t.j</w:t>
      </w:r>
      <w:proofErr w:type="spellEnd"/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. Dz. U. z 2020 r.) gdzie Gmina opublikowała informację o stosowanych środkach poprawy efektywności energetycznej - zgodnie z obowiązkiem określonym w art. 6 ust. 3  Ustawy z dnia 15 kwietnia 2011 r. o efektywności energetycznej ( </w:t>
      </w:r>
      <w:proofErr w:type="spellStart"/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t.j</w:t>
      </w:r>
      <w:proofErr w:type="spellEnd"/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. Dz. U. z 2021 r)   </w:t>
      </w:r>
    </w:p>
    <w:p w14:paraId="2E4D9123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70C5BD75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§1.2) Na mocy art. 61 Konstytucji RP, w trybie art. 6 ust. 1 pkt. 1 lit c oraz art. 6 ust. 1 pkt. 2 lit. c Ustawy z dnia 6 września o dostępie do informacji publicznej (</w:t>
      </w:r>
      <w:proofErr w:type="spellStart"/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t.j</w:t>
      </w:r>
      <w:proofErr w:type="spellEnd"/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. Dz. U. z 2020 r.) </w:t>
      </w:r>
      <w:r w:rsidRPr="00C92BD1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wnosimy o udzielenie informacji publicznej w przedmiocie dołączenia do udzielonej odpowiedzi odnośnych skanów źródłowych dokumentów księgowych (faktur VAT) za ostatni okres rozliczeniowy - z których wynikać będą koszty jakie poniosła Gmina w zakresie zakupu i dystrybucji energii elektrycznej. </w:t>
      </w:r>
    </w:p>
    <w:p w14:paraId="6D023839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0933D354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§1.3) Na mocy art. 61 Konstytucji RP, w trybie art. 6 ust. 1 pkt 2 lit. d i pkt. 3   wzmiankowanej Ustawy o dostępie do informacji publicznej (</w:t>
      </w:r>
      <w:proofErr w:type="spellStart"/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t.j</w:t>
      </w:r>
      <w:proofErr w:type="spellEnd"/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. Dz. U. z 2020 r. poz. 2176) wnosimy o podanie danych kontaktowych Urzędnika (Wydziału lub Spółki Komunalnej), </w:t>
      </w:r>
      <w:r w:rsidRPr="00C92BD1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który w zakresie powierzonych mu zadań i wykonywanych kompetencji nadzoruje sprawy związane coroczną poprawą efektywności energetycznej  - sensu largo   - scilicet:  (Imię i nazwisko, adres do korespondencji e-mail, tel. i stanowisko służbowe Urzędnika) </w:t>
      </w:r>
    </w:p>
    <w:p w14:paraId="243EF14B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1DBB916E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§1.4) Na mocy wzmiankowanych powyżej przepisów, art. 61 Konstytucji RP, w trybie art. 6 ust. 1 pkt 2 lit. b i f i pkt. 3   wzmiankowanej Ustawy o dostępie do informacji publicznej (</w:t>
      </w:r>
      <w:proofErr w:type="spellStart"/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t.j</w:t>
      </w:r>
      <w:proofErr w:type="spellEnd"/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. Dz. U. z 2020 r. poz. 2176) wnosimy o udzielenie informacji publicznej -</w:t>
      </w:r>
      <w:r w:rsidRPr="00C92BD1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 kto jest   właścicielem instalacji gazowej właściwej miejscowo dla terenu gminy? (w tym przypadku wnioskodawca ma na myśli nazwę odnośnego Podmiotu/firmy/</w:t>
      </w:r>
      <w:proofErr w:type="spellStart"/>
      <w:r w:rsidRPr="00C92BD1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etc</w:t>
      </w:r>
      <w:proofErr w:type="spellEnd"/>
      <w:r w:rsidRPr="00C92BD1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)</w:t>
      </w:r>
    </w:p>
    <w:p w14:paraId="3FC6F1DE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4E39A15F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lastRenderedPageBreak/>
        <w:t xml:space="preserve">Rzeczone  pytanie wnioskodawca uznaje za niezwykle ważkie, w kontekście obecnej sytuacji </w:t>
      </w:r>
      <w:proofErr w:type="spellStart"/>
      <w:r w:rsidRPr="00C92BD1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społeczno</w:t>
      </w:r>
      <w:proofErr w:type="spellEnd"/>
      <w:r w:rsidRPr="00C92BD1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gospodarczej.</w:t>
      </w:r>
    </w:p>
    <w:p w14:paraId="13F09D8B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Zdaniem Wnioskodawcy - właścicielem wzmiankowanej wyżej instalacji powinien być bezwzględnie podmiot realizujący zadania publiczne, działający zgodnie z   państwową strategią bezpieczeństwa energetycznego - najlepiej - Podmiot z udziałem </w:t>
      </w:r>
      <w:proofErr w:type="spellStart"/>
      <w:r w:rsidRPr="00C92BD1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właśności</w:t>
      </w:r>
      <w:proofErr w:type="spellEnd"/>
      <w:r w:rsidRPr="00C92BD1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skarbu państwa, </w:t>
      </w:r>
      <w:proofErr w:type="spellStart"/>
      <w:r w:rsidRPr="00C92BD1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etc</w:t>
      </w:r>
      <w:proofErr w:type="spellEnd"/>
    </w:p>
    <w:p w14:paraId="10D8A3C8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Jak ważka jest to tematyka wynika chociażby z ostatnich problemów w Gminie Ustka, Mrozy czy Cegłów - gdzie empiria pokazała jak istotne i brzemienne w skutkach są odnośne decyzje i zagadnienia z punktu widzenia uzasadnionego interesu pro </w:t>
      </w:r>
      <w:proofErr w:type="spellStart"/>
      <w:r w:rsidRPr="00C92BD1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publico</w:t>
      </w:r>
      <w:proofErr w:type="spellEnd"/>
      <w:r w:rsidRPr="00C92BD1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bono. </w:t>
      </w:r>
    </w:p>
    <w:p w14:paraId="620FF1AB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18B707F0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§1.5) Na mocy wzmiankowanych powyżej przepisów, art. 61 Konstytucji RP, w trybie art. 6 ust. 1 pkt 2 lit. c   wzmiankowanej Ustawy o dostępie do informacji publicznej (</w:t>
      </w:r>
      <w:proofErr w:type="spellStart"/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t.j</w:t>
      </w:r>
      <w:proofErr w:type="spellEnd"/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. Dz. U. z 2020 r. poz. 2176) wnosimy o udzielenie informacji publicznej - </w:t>
      </w:r>
      <w:r w:rsidRPr="00C92BD1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czy  Gmina korzystała/a z modelu Grupy Zakupowej w ramach dokonywanych zakupów energii elektrycznej? </w:t>
      </w:r>
    </w:p>
    <w:p w14:paraId="40B83B5C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76CA0299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3ED2A10B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3178E768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Petycja odrębna: </w:t>
      </w:r>
    </w:p>
    <w:p w14:paraId="06525468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1F7CC22B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§2) Na mocy art. 63 Konstytucji RP w związku z art 2 pkt 1, 2 i 3 Ustawy z dnia 11 lipca 2014 r. o petycjach ( tj. Dz.U. 2018 poz. 870) w związku z art. 241 Kodeksu postępowania administracyjnego (</w:t>
      </w:r>
      <w:proofErr w:type="spellStart"/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t.j</w:t>
      </w:r>
      <w:proofErr w:type="spellEnd"/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. Dz. U. z 2021 r. poz. 735 , 2052) , wnosimy petycję do Kierownika JST o to aby jednym ze środków poprawy efektywności energetycznej wdrożonym przez Gminę w 2022 r. była optymalizacja wydatków związanych kosztami zakupu  energii elektrycznej oraz ewentualna sanacja stanu faktycznego i długofalowe planowanie związane z zagadnieniami poruszanymi przez wnioskodawcę </w:t>
      </w:r>
      <w:r w:rsidRPr="00C92BD1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w §1.4 niniejszego wniosku.</w:t>
      </w: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 </w:t>
      </w:r>
    </w:p>
    <w:p w14:paraId="1031C1CB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</w:t>
      </w:r>
    </w:p>
    <w:p w14:paraId="5FE437E0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Zdaniem wnoszącego - niniejsze pismo należy go procedować dwutorowo w trybie ustawy o petycjach i ustawy o dostępie do inf. publicznej  - dla zmniejszenia marnotrawstwa papieru i procedur biurokratycznych wniosek i petycję przesyłamy en-</w:t>
      </w:r>
      <w:proofErr w:type="spellStart"/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bloc</w:t>
      </w:r>
      <w:proofErr w:type="spellEnd"/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- w jednym piśmie.  </w:t>
      </w:r>
    </w:p>
    <w:p w14:paraId="51406FE1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3010ECF8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Nie jest to łączenie trybów - zatem prosimy kwalifikować niniejsze pisma jako dwa środki prawne - wniosek  i odrębną petycję   - vide -  J. Borkowski (w:) B. Adamiak, J. Borkowski, Kodeks postępowania…, s. 668; por. także art. 12 ust. 1 komentowanej ustawy - dostępne w sieci Internet.  </w:t>
      </w:r>
    </w:p>
    <w:p w14:paraId="145FC4F5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W razie wątpliwości co do trybu jaki należy zastosować do naszego pisma - wnosimy o bezwzględne zastosowanie dyspozycji art. 222 Ustawy z dnia 14 czerwca 1960 r. Kodeks postępowania administracyjnego ( </w:t>
      </w:r>
      <w:proofErr w:type="spellStart"/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t.j</w:t>
      </w:r>
      <w:proofErr w:type="spellEnd"/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. Dz. U. z 2020 r. poz. 256, 695) </w:t>
      </w:r>
    </w:p>
    <w:p w14:paraId="39139CD5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40746933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Korespondując z brzmieniem art. 3 ust. 1 pkt. 1 Ustawy z dnia 6 września o dostępie do informacji publicznej (</w:t>
      </w:r>
      <w:proofErr w:type="spellStart"/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t.j</w:t>
      </w:r>
      <w:proofErr w:type="spellEnd"/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. Dz. U. z 2020 r.) - zdaniem wnioskodawcy - dane te powinny być ad hoc dostępne w Urzędzie, przekazanie ich kopii (skanu) nie wymaga działań związanych z długotrwałym ich przetwarzaniem i dane te   wydają się szczególnie istotne z punktu widzenia interesu publicznego pro </w:t>
      </w:r>
      <w:proofErr w:type="spellStart"/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publico</w:t>
      </w:r>
      <w:proofErr w:type="spellEnd"/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bono - nawiązując osnowy powyższego wniosku. </w:t>
      </w:r>
    </w:p>
    <w:p w14:paraId="4CF4B0DA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6231878A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</w:t>
      </w:r>
    </w:p>
    <w:p w14:paraId="2129AC00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§3) Aby zachować pełną jawność i transparentność działań - wnosimy o opublikowanie treści wniosku  na stronie internetowej podmiotu rozpatrującego petycję lub urzędu go obsługującego (Adresata) W tym przypadku prośba jest fakultatywna gdyż - obowiązek taki istnieje jedynie w przypadku petycji. Chcemy działać w pełni jawnie i transparentnie, mamy nadzieję, że Urząd również.  </w:t>
      </w:r>
    </w:p>
    <w:p w14:paraId="56B840EF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1989E806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§4) Wnosimy o zwrotne potwierdzenie otrzymania niniejszego wniosku w trybie</w:t>
      </w: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§</w:t>
      </w: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7 </w:t>
      </w:r>
    </w:p>
    <w:p w14:paraId="759FEEDB" w14:textId="5A96DD29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Rozporządzenia Prezesa Rady Ministrów z dnia 8 stycznia 2002 r. w sprawie organizacji przyjmowania i rozpatrywania s. i wniosków. (Dz. U. z dnia 22 styczna 2002 r. Nr 5, poz. 46) -  </w:t>
      </w:r>
      <w:r w:rsidRPr="00C92BD1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na zwrotny -</w:t>
      </w: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adres e-mail: </w:t>
      </w:r>
      <w:r w:rsidRPr="00C92BD1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poprawa.efektywnosci.energetycznej@samorzad.pl </w:t>
      </w: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</w:t>
      </w:r>
    </w:p>
    <w:p w14:paraId="139B4631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§5) Wnosimy o to, aby odpowiedź w  przedmiocie powyższych pytań i petycji złożonych na mocy art. 63 Konstytucji RP - w związku z art.  241 KPA, została udzielona - </w:t>
      </w:r>
      <w:r w:rsidRPr="00C92BD1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zwrotnie </w:t>
      </w: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na adres e-mail poprawa.efektywnosci.energetycznej@samorzad.pl </w:t>
      </w:r>
    </w:p>
    <w:p w14:paraId="46E07861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§6) Wniosek został sygnowany bezpiecznym, kwalifikowanym podpisem elektronicznym - stosownie do wytycznych Ustawy z dnia 5 września 2016 r. o usługach zaufania oraz identyfikacji elektronicznej (</w:t>
      </w:r>
      <w:proofErr w:type="spellStart"/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t.j</w:t>
      </w:r>
      <w:proofErr w:type="spellEnd"/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. Dz. U. z 2019 r. poz. 162, 1590) </w:t>
      </w:r>
    </w:p>
    <w:p w14:paraId="2C76EC05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694939EE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39404F8E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proofErr w:type="spellStart"/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Współwnioskodawca</w:t>
      </w:r>
      <w:proofErr w:type="spellEnd"/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: </w:t>
      </w:r>
    </w:p>
    <w:p w14:paraId="7338CA3B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Osoba Prawna</w:t>
      </w:r>
    </w:p>
    <w:p w14:paraId="64B33CDB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Szulc-Efekt sp. z o. o.</w:t>
      </w:r>
    </w:p>
    <w:p w14:paraId="4B328E7A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Prezes Zarządu - Adam Szulc </w:t>
      </w:r>
    </w:p>
    <w:p w14:paraId="6D90ADE4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ul. Poligonowa 1</w:t>
      </w:r>
    </w:p>
    <w:p w14:paraId="626C0048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04-051 Warszawa</w:t>
      </w:r>
    </w:p>
    <w:p w14:paraId="6453BF1E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nr KRS: 0000059459</w:t>
      </w:r>
    </w:p>
    <w:p w14:paraId="7BD7D07D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Kapitał Zakładowy: 222.000,00 </w:t>
      </w:r>
      <w:proofErr w:type="spellStart"/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pln</w:t>
      </w:r>
      <w:proofErr w:type="spellEnd"/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</w:t>
      </w:r>
    </w:p>
    <w:p w14:paraId="21664F83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www.gmina.pl    www.samorzad.pl </w:t>
      </w:r>
    </w:p>
    <w:p w14:paraId="6D05110E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766C3653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Komentarz do Wniosku:</w:t>
      </w:r>
    </w:p>
    <w:p w14:paraId="306D1241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</w:t>
      </w:r>
    </w:p>
    <w:p w14:paraId="63620414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Adresat jest jednoznacznie identyfikowany - na podstawie - unikalnego adresu e-mail opublikowanego w Biuletynie Informacji Publicznej Jednostki i przypisanego do odnośnego Organu.</w:t>
      </w:r>
    </w:p>
    <w:p w14:paraId="42436382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Rzeczony adres e-mail - zgodnie z dyspozycją art. 1 i 8 ustawy o dostępie do informacji publicznej - stanowiąc informację pewną i potwierdzoną - jednoznacznie oznacza adresata petycji/wniosku. (Oznaczenie adresata petycji/wniosku) </w:t>
      </w:r>
    </w:p>
    <w:p w14:paraId="2E4D4FD0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Pomimo, iż w rzeczonym wniosku powołujemy się na art. 241 Ustawy z dnia 14 czerwca 1960 r. Kodeks postępowania administracyjnego (</w:t>
      </w:r>
      <w:proofErr w:type="spellStart"/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t.j</w:t>
      </w:r>
      <w:proofErr w:type="spellEnd"/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. Dz. U. z 2021 r. poz. 735 , 2052)   -  w naszym mniemaniu - nie oznacza to, że Urząd powinien rozpatrywać niniejsze wnioski w trybie KPA  </w:t>
      </w:r>
    </w:p>
    <w:p w14:paraId="66FBB361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 opinii Wnioskodawcy Urząd powinien w zależności od dokonanej interpretacji treści pisma  - procedować nasze wnioski  -  w trybie Ustawy o petycjach (Dz.U.2014.1195 z dnia 2014.09.05)  lub odpowiednio Ustawy o dostępie do informacji publicznej (wynika to zazwyczaj z jego treści i powołanych podstaw prawnych). </w:t>
      </w:r>
    </w:p>
    <w:p w14:paraId="611D81C1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Zatem - wg. Wnioskodawcy niniejszy wniosek może być jedynie fakultatywnie rozpatrywany - jako optymalizacyjny w związku z art. 241 KPA. </w:t>
      </w:r>
    </w:p>
    <w:p w14:paraId="4407AA12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W naszych wnioskach/petycjach  często powołujemy </w:t>
      </w:r>
      <w:proofErr w:type="spellStart"/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sie</w:t>
      </w:r>
      <w:proofErr w:type="spellEnd"/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na  wzmiankowany art. 241 KPA - scilicet: "Przedmiotem wniosku mogą być w szczególności sprawy ulepszenia organizacji, wzmocnienia praworządności, usprawnienia pracy i zapobiegania nadużyciom, ochrony własności, lepszego zaspokajania potrzeb ludności.” - w sensie możliwości otwarcia procedury sanacyjnej. </w:t>
      </w:r>
    </w:p>
    <w:p w14:paraId="75145006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Każdy Podmiot mający styczność z Urzędem - ma prawo i obowiązek - usprawniać struktury administracji samorządowej i każdy Podmiot bez wyjątku ma obowiązek walczyć o lepszą przyszłość dla Polski. </w:t>
      </w:r>
    </w:p>
    <w:p w14:paraId="274EEE11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Zatem pomimo formy zewnętrznej - Decydenci mogą/powinni dokonać własnej interpretacji  - zgodnie z brzmieniem art. 222 KPA. </w:t>
      </w:r>
    </w:p>
    <w:p w14:paraId="1A0FCDA2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6B506FF4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Nazwa Wnioskodawca/</w:t>
      </w:r>
      <w:proofErr w:type="spellStart"/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Petycjodawca</w:t>
      </w:r>
      <w:proofErr w:type="spellEnd"/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- jest dla uproszczenia stosowna jako synonim nazwy “Podmiot Wnoszący Petycję” - w rozumieniu art. 4 ust. 4 Ustawy o petycjach (Dz.U.2014.1195 z dnia 2014.09.05) </w:t>
      </w:r>
    </w:p>
    <w:p w14:paraId="07E3D503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4A6F80D2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Pozwalamy sobie również przypomnieć, że  ipso iure art. 2 ust. 2 Ustawy o dostępie do informacji publicznej “ (…) Od osoby wykonującej prawo do informacji publicznej nie wolno żądać wykazania interesu prawnego lub faktycznego.</w:t>
      </w:r>
    </w:p>
    <w:p w14:paraId="32ADE2FD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53E9D090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Wnioskodawca   - pro forma podpisał - niniejszy wniosek -  bezpiecznym kwalifikowanym podpisem elektronicznym  (w załączeniu stosowne pliki) - choć według aktualnego orzecznictwa brak podpisu elektronicznego nie powoduje bezprzedmiotowości wniosku, stosownie do orzeczenia: Naczelnego Sądu Administracyjnego w Warszawie I OSK 1277/08.  Podkreślamy jednocześnie, iż przedmiotowy wniosek traktujemy jako próbę usprawnienia organizacji działania Jednostek Administracji Publicznej  - w celu lepszego zaspokajania potrzeb ludności. Do wniosku dołączono plik podpisany bezpiecznym kwalifikowanym podpisem elektronicznym, zawiera on taką samą treść, jak ta która znajduje się w niniejszej wiadomości e-mail.  Weryfikacja podpisu i odczytanie pliku wymaga posiadania oprogramowania, które bez ponoszenia opłat, można uzyskać na stronach WWW podmiotów - zgodnie z ustawą, świadczących usługi certyfikacyjne. </w:t>
      </w:r>
    </w:p>
    <w:p w14:paraId="4BF2F72F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43019BDE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Celem naszych wniosków jest - sensu largo - usprawnienie, naprawa - na miarę istniejących możliwości - funkcjonowania struktur Administracji Publicznej - głownie w Gminach/Miastach  - gdzie jak wynika z naszych wniosków - stan faktyczny wymaga wszczęcia procedur sanacyjnych. </w:t>
      </w:r>
    </w:p>
    <w:p w14:paraId="2FC56CAA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43E68781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W Jednostkach Pionu Administracji Rządowej - stan faktyczny jest o wiele lepszy.</w:t>
      </w: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 </w:t>
      </w:r>
    </w:p>
    <w:p w14:paraId="7DE94038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785194CF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Zwracamy uwagę, że Ustawodawca do tego stopnia stara się - poszerzyć spektrum możliwości porównywania cen i wyboru różnych opcji rynkowych oraz przeciwdziałać korupcji w Administracji Publicznej - że nakazał w §6 ust. 2 pkt. 2 załącznika nr 1 do Rozporządzenia Prezesa Rady Ministrów z dnia 18 stycznia 2011 r. w sprawie instrukcji kancelaryjnej, (…) (Dz. U. z dnia 20 stycznia 2011 r.) -  archiwizowanie, również wszystkich niezamówionych ofert, a co dopiero petycji i wniosków optymalizacyjnych. Cieszy nas ten fakt niemiernie, przyczyni się z pewnością do większej rozwagi w wydatkowaniu środków publicznych. </w:t>
      </w:r>
    </w:p>
    <w:p w14:paraId="6CC6BBC3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Duża ilość powoływanych przepisów prawa w przedmiotowym wniosku, wiąże się z tym, że chcemy uniknąć wyjaśniania intencji i podstaw prawnych w rozmowach telefonicznych - co rzadko, ale jednak, ciągle ma miejsce w przypadku nielicznych JST.</w:t>
      </w:r>
    </w:p>
    <w:p w14:paraId="1F1E1DB4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Jeżeli JST nie zgada się z powołanymi przepisami prawa, prosimy aby zastosowano podstawy prawne akceptowane przez JST.</w:t>
      </w:r>
    </w:p>
    <w:p w14:paraId="61665197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Dobro Petenta i jawność życia publicznego jest naszym nadrzędnym celem, dlatego staramy się również upowszechniać zapisy Ustawowe dotyczące Wnioskowania. Kwestie te Ustawodawca podkreślił i uregulował w art. 63 Konstytucji RP: "Każdy ma prawo składać petycje, wnioski i skargi w interesie publicznym, własnym lub innej osoby za jej zgodą do organów władzy publicznej oraz do organizacji i instytucji społecznych w związku z wykonywanymi przez nie zadaniami zleconymi z zakresu administracji publicznej." oraz w art. 54 ust. 1 Konstytucji RP "Każdemu zapewnia się wolność wyrażania swoich poglądów oraz pozyskiwania i rozpowszechniania informacji."</w:t>
      </w:r>
    </w:p>
    <w:p w14:paraId="2D54E779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2D40C9BA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Pamiętajmy również o przepisach zawartych </w:t>
      </w:r>
      <w:proofErr w:type="spellStart"/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inter</w:t>
      </w:r>
      <w:proofErr w:type="spellEnd"/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proofErr w:type="spellStart"/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alia</w:t>
      </w:r>
      <w:proofErr w:type="spellEnd"/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: w art. 225 KPA: </w:t>
      </w:r>
      <w:r w:rsidRPr="00C92BD1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"§ 1. Nikt nie może być narażony na jakikolwiek uszczerbek lub zarzut z powodu złożenia skargi lub wniosku albo z powodu dostarczenia materiału do publikacji o znamionach skargi lub wniosku, jeżeli działał w granicach prawem dozwolonych. § 2. Organy państwowe, organy jednostek samorządu terytorialnego i inne organy samorządowe oraz organy organizacji społecznych są obowiązane przeciwdziałać hamowaniu krytyki i innym działaniom ograniczającym prawo do składania skarg i wniosków lub dostarczania informacji - do publikacji - o znamionach skargi lub wniosku."</w:t>
      </w:r>
    </w:p>
    <w:p w14:paraId="2987A3F6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Eksperci NIK piszą: "Niewielka liczba składanych wniosków o udzielenie informacji publicznej, liczba skarg złożonych do WSA, jak również liczba pozwów złożonych do sądów rejonowych, świadczyć może o braku zainteresowania w egzekwowaniu powszechnego prawa do informacji publicznej. Z drugiej strony, realizację tego prawa utrudniają podmioty zobowiązane do pełnej przejrzystości swojego działania, poprzez nieudostępnianie wymaganej informacji publicznej" [Protokół pokontrolny dostępny w sieci Internet: LBY-4101-09/2010]. Mamy nadzieję, zmienić powyższą ocenę, być może nasz wniosek choć w niewielkim stopniu – przyczyni się do zwiększenia tych wskaźników.</w:t>
      </w:r>
    </w:p>
    <w:p w14:paraId="53A9E178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373B8EE9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Postulujemy, ABY NASZA PETYCJA NIE BYŁA W ŻADNYM RAZIE ŁĄCZONA Z PÓŹNIEJSZYM jakimkolwiek trybem zamówienia  nie musimy dodawać, że mamy nadzieję, iż wszelkie postępowania będą  prowadzone z uwzględnieniem zasad uczciwej konkurencji - i o wyborze oferenta będą decydować jedynie ustalone przez decydentów kryteria związane </w:t>
      </w:r>
      <w:proofErr w:type="spellStart"/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inter</w:t>
      </w:r>
      <w:proofErr w:type="spellEnd"/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proofErr w:type="spellStart"/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alia</w:t>
      </w:r>
      <w:proofErr w:type="spellEnd"/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z parametrami ofert oraz ceną. </w:t>
      </w:r>
    </w:p>
    <w:p w14:paraId="02E66414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5B9A082A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Oczywiście - wszelkie ewentualne postępowania - ogłoszone przez Jednostkę Administracji Publicznej - będące następstwem niniejszego wniosku - należy przeprowadzić zgodnie z rygorystycznymi zasadami wydatkowania środków publicznych -  z uwzględnieniem stosowania zasad uczciwej konkurencji, przejrzystości i transparentności -  zatem w pełni lege artis. </w:t>
      </w:r>
    </w:p>
    <w:p w14:paraId="3F38163E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92B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Ponownie sygnalizujemy, że do wniosku dołączono plik podpisany bezpiecznym kwalifikowanym podpisem elektronicznym.  Weryfikacja podpisu i odczytanie pliku wymaga posiadania oprogramowania, które bez ponoszenia opłat, można uzyskać na stronach WWW podmiotów - zgodnie z ustawą, świadczących usługi certyfikacyjne. </w:t>
      </w:r>
    </w:p>
    <w:p w14:paraId="65BA10FA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2E2A3976" w14:textId="77777777" w:rsidR="00C92BD1" w:rsidRPr="00C92BD1" w:rsidRDefault="00C92BD1" w:rsidP="00C92BD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24EB3A43" w14:textId="77777777" w:rsidR="00C92BD1" w:rsidRPr="00C92BD1" w:rsidRDefault="00C92BD1" w:rsidP="00C92BD1">
      <w:pPr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AF716B7" w14:textId="77777777" w:rsidR="00C92BD1" w:rsidRPr="00C92BD1" w:rsidRDefault="00C92BD1" w:rsidP="00C92BD1">
      <w:pPr>
        <w:jc w:val="both"/>
        <w:rPr>
          <w:sz w:val="20"/>
          <w:szCs w:val="20"/>
        </w:rPr>
      </w:pPr>
    </w:p>
    <w:sectPr w:rsidR="00C92BD1" w:rsidRPr="00C92B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BD1"/>
    <w:rsid w:val="00464AF5"/>
    <w:rsid w:val="00C92BD1"/>
    <w:rsid w:val="00FF0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24347A6"/>
  <w15:chartTrackingRefBased/>
  <w15:docId w15:val="{AF970D3D-1603-BA45-8E1E-9C05D5369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C92B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0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06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7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3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7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6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4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4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1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7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2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1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4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3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8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4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1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5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5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0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3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6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0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7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7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1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0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4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3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13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6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06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81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27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49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53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68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28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01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19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91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38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69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00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8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9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8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04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43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63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9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49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95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2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66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23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01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82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16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28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2253</Words>
  <Characters>13521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Szulc</dc:creator>
  <cp:keywords/>
  <dc:description/>
  <cp:lastModifiedBy>Adam Szulc</cp:lastModifiedBy>
  <cp:revision>2</cp:revision>
  <dcterms:created xsi:type="dcterms:W3CDTF">2022-05-04T08:47:00Z</dcterms:created>
  <dcterms:modified xsi:type="dcterms:W3CDTF">2022-05-04T08:47:00Z</dcterms:modified>
</cp:coreProperties>
</file>