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247D1B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247D1B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247D1B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247D1B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247D1B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247D1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247D1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247D1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247D1B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247D1B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247D1B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247D1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247D1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247D1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247D1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247D1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247D1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247D1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247D1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247D1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247D1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247D1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247D1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247D1B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247D1B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247D1B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247D1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247D1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247D1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247D1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247D1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247D1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247D1B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247D1B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247D1B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247D1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247D1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247D1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247D1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247D1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247D1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247D1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247D1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247D1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613F" w14:textId="77777777" w:rsidR="00247D1B" w:rsidRDefault="00247D1B" w:rsidP="005F02B9">
      <w:r>
        <w:separator/>
      </w:r>
    </w:p>
    <w:p w14:paraId="0FCB7A8B" w14:textId="77777777" w:rsidR="00247D1B" w:rsidRDefault="00247D1B" w:rsidP="005F02B9"/>
    <w:p w14:paraId="0C28D302" w14:textId="77777777" w:rsidR="00247D1B" w:rsidRDefault="00247D1B" w:rsidP="005F02B9"/>
    <w:p w14:paraId="1533A329" w14:textId="77777777" w:rsidR="00247D1B" w:rsidRDefault="00247D1B"/>
  </w:endnote>
  <w:endnote w:type="continuationSeparator" w:id="0">
    <w:p w14:paraId="1EC5E29C" w14:textId="77777777" w:rsidR="00247D1B" w:rsidRDefault="00247D1B" w:rsidP="005F02B9">
      <w:r>
        <w:continuationSeparator/>
      </w:r>
    </w:p>
    <w:p w14:paraId="289334BE" w14:textId="77777777" w:rsidR="00247D1B" w:rsidRDefault="00247D1B" w:rsidP="005F02B9"/>
    <w:p w14:paraId="325B2E19" w14:textId="77777777" w:rsidR="00247D1B" w:rsidRDefault="00247D1B" w:rsidP="005F02B9"/>
    <w:p w14:paraId="6F043D16" w14:textId="77777777" w:rsidR="00247D1B" w:rsidRDefault="00247D1B"/>
  </w:endnote>
  <w:endnote w:type="continuationNotice" w:id="1">
    <w:p w14:paraId="27184E32" w14:textId="77777777" w:rsidR="00247D1B" w:rsidRDefault="00247D1B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 xml:space="preserve">Adres skrytki </w:t>
      </w:r>
      <w:proofErr w:type="spellStart"/>
      <w:r w:rsidRPr="005C6A50">
        <w:rPr>
          <w:spacing w:val="-2"/>
          <w:sz w:val="16"/>
          <w:szCs w:val="16"/>
        </w:rPr>
        <w:t>ePUAP</w:t>
      </w:r>
      <w:proofErr w:type="spellEnd"/>
      <w:r w:rsidRPr="005C6A50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5C4F9D3D" w:rsidR="00B2475E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  <w:p w14:paraId="7550166E" w14:textId="129DE860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EE853DC" w14:textId="41E60679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0932AD9" w14:textId="18DF86F9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249C484" w14:textId="7304CF6C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A96496A" w14:textId="128B1FA2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E493F32" w14:textId="5B0A6DF4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A290F2B" w14:textId="5437C32E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A479E63" w14:textId="289444A3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B19E0AE" w14:textId="0ACD4749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034675B" w14:textId="756DCB7F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024C53F" w14:textId="6DAFB85B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9407D4A" w14:textId="0A1327AC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BE5B645" w14:textId="568E452A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B003CC4" w14:textId="4328033E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1114BC5" w14:textId="3F94B423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6CF6806" w14:textId="1DD688B2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A46D853" w14:textId="1AE5C2D1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B6F9D85" w14:textId="03FAF01B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CD9E7CB" w14:textId="5E9E221F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38FF51F" w14:textId="74BB9BBF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C52E765" w14:textId="7383F504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85B86CD" w14:textId="5A4F331F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B69257F" w14:textId="7BD04EED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170D97B" w14:textId="6153EF11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C073F88" w14:textId="6D1D4056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63A0DDE" w14:textId="4C32C368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27F4ABE" w14:textId="78632C51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FA822B4" w14:textId="40480FDC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79534CE" w14:textId="22177A0F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9B26644" w14:textId="4C0A3038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DE8B560" w14:textId="23830655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496B847" w14:textId="55286DFC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B102F7F" w14:textId="06FAD18A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F4549A9" w14:textId="0027D0E2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2852494" w14:textId="18D8F745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692C812" w14:textId="58123ACD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E66BBD7" w14:textId="5640FA20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5C8815C" w14:textId="481750D5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184CDE0" w14:textId="1EDAE3B1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E5DC48F" w14:textId="7E4A71D2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8FD7742" w14:textId="7ED4DD17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732AB73" w14:textId="7DE82A6C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EB074A8" w14:textId="627841F2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A86D6DA" w14:textId="61ED3F49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5A1C868" w14:textId="0A922569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3B1E8A4" w14:textId="7B369798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8628F03" w14:textId="78155C66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686AE10" w14:textId="57D08323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543C20F" w14:textId="4378AC50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7776470" w14:textId="0A54DB55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46EF9A8" w14:textId="606CA18F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27ECAC8" w14:textId="153640B6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D5D48BA" w14:textId="5EBBF3C4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B838B21" w14:textId="307D6487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5866C7A" w14:textId="20FC7191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F9D9B13" w14:textId="2C52E1C0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2AB3EEC" w14:textId="7E9991BD" w:rsidR="00C73B07" w:rsidRDefault="00C73B07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CC8E2A3" w14:textId="77777777" w:rsidR="00C73B07" w:rsidRDefault="00C73B07" w:rsidP="00C73B07">
      <w:pPr>
        <w:pStyle w:val="Standard"/>
        <w:spacing w:before="240" w:line="276" w:lineRule="auto"/>
        <w:jc w:val="both"/>
        <w:rPr>
          <w:b/>
          <w:bCs/>
        </w:rPr>
      </w:pPr>
    </w:p>
    <w:p w14:paraId="5280DA16" w14:textId="6FC43FFB" w:rsidR="00C73B07" w:rsidRPr="00C73B07" w:rsidRDefault="003C33AB" w:rsidP="00C73B07">
      <w:pPr>
        <w:pStyle w:val="Standard"/>
        <w:spacing w:before="24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Klauzula </w:t>
      </w:r>
      <w:r w:rsidR="00C73B07" w:rsidRPr="00C73B07">
        <w:rPr>
          <w:rFonts w:ascii="Arial" w:hAnsi="Arial" w:cs="Arial"/>
          <w:b/>
          <w:bCs/>
        </w:rPr>
        <w:t>Informacja RODO</w:t>
      </w:r>
    </w:p>
    <w:p w14:paraId="69A13319" w14:textId="3F91AC04" w:rsidR="00C73B07" w:rsidRPr="00C73B07" w:rsidRDefault="00247D1B" w:rsidP="00C73B07">
      <w:pPr>
        <w:pStyle w:val="Standard"/>
        <w:spacing w:before="240" w:line="276" w:lineRule="auto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hyperlink r:id="rId1" w:history="1">
        <w:r w:rsidR="00C73B07" w:rsidRPr="00C73B07">
          <w:rPr>
            <w:rFonts w:ascii="Arial" w:hAnsi="Arial" w:cs="Arial"/>
            <w:color w:val="000000"/>
            <w:sz w:val="20"/>
            <w:szCs w:val="20"/>
          </w:rPr>
          <w:t xml:space="preserve">Zgodnie z art. 13 ust. 1 i 2 rozporządzenia Parlamentu Europejskiego i Rady (UE) 2016/679 z dnia 27 kwietnia 2016 r. w sprawie ochrony osób fizycznych w związku z przetwarzaniem danych osobowych iw sprawie swobodnego przepływu takich danych oraz uchylenia dyrektywy 95/46/WE (ogólne rozporządzenie o ochronie danych) (Dz. Urz. UE L 119 z 04.05.2016, str. 1), dalej "RODO", informuję, że: </w:t>
        </w:r>
      </w:hyperlink>
    </w:p>
    <w:p w14:paraId="68323653" w14:textId="77777777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2" w:history="1">
        <w:r w:rsidR="00C73B07" w:rsidRPr="00C73B07">
          <w:rPr>
            <w:color w:val="000000"/>
            <w:szCs w:val="20"/>
          </w:rPr>
          <w:t>1.</w:t>
        </w:r>
        <w:r w:rsidR="00C73B07" w:rsidRPr="00C73B07">
          <w:rPr>
            <w:color w:val="000000"/>
            <w:szCs w:val="20"/>
          </w:rPr>
          <w:tab/>
          <w:t xml:space="preserve">Administratorem Pani/Pana danych osobowych jest Urząd Gminy Lelkowo, Lelkowo 21, 14-521 Lelkowo </w:t>
        </w:r>
      </w:hyperlink>
    </w:p>
    <w:p w14:paraId="695AEBBC" w14:textId="77777777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3" w:history="1">
        <w:r w:rsidR="00C73B07" w:rsidRPr="00C73B07">
          <w:rPr>
            <w:color w:val="000000"/>
            <w:szCs w:val="20"/>
          </w:rPr>
          <w:t>2.</w:t>
        </w:r>
        <w:r w:rsidR="00C73B07" w:rsidRPr="00C73B07">
          <w:rPr>
            <w:color w:val="000000"/>
            <w:szCs w:val="20"/>
          </w:rPr>
          <w:tab/>
          <w:t>Inspektorem ochrony danych osobowych w Urzędzie Gminy w Lelkowie  jest Pan Maciej Żołnowski, z którym mogą się Państwo kontaktować we wszystkich sprawach dotyczących przetwarzania danych osobowych za pośrednictwem adresu e-mail: inspektor@cbi24.pl lub pisemnie na adres administratora</w:t>
        </w:r>
      </w:hyperlink>
    </w:p>
    <w:p w14:paraId="6012867A" w14:textId="5BD54ADA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4" w:history="1">
        <w:r w:rsidR="00C73B07" w:rsidRPr="00C73B07">
          <w:rPr>
            <w:color w:val="000000"/>
            <w:szCs w:val="20"/>
          </w:rPr>
          <w:t>3.</w:t>
        </w:r>
        <w:r w:rsidR="00C73B07" w:rsidRPr="00C73B07">
          <w:rPr>
            <w:color w:val="000000"/>
            <w:szCs w:val="20"/>
          </w:rPr>
          <w:tab/>
          <w:t>Pan</w:t>
        </w:r>
        <w:r w:rsidR="00DA1E06">
          <w:rPr>
            <w:color w:val="000000"/>
            <w:szCs w:val="20"/>
          </w:rPr>
          <w:t>i</w:t>
        </w:r>
        <w:r w:rsidR="00C73B07" w:rsidRPr="00C73B07">
          <w:rPr>
            <w:color w:val="000000"/>
            <w:szCs w:val="20"/>
          </w:rPr>
          <w:t>/Pan</w:t>
        </w:r>
        <w:r w:rsidR="00DA1E06">
          <w:rPr>
            <w:color w:val="000000"/>
            <w:szCs w:val="20"/>
          </w:rPr>
          <w:t>a</w:t>
        </w:r>
        <w:r w:rsidR="00C73B07" w:rsidRPr="00C73B07">
          <w:rPr>
            <w:color w:val="000000"/>
            <w:szCs w:val="20"/>
          </w:rPr>
          <w:t xml:space="preserve"> dane osobowe przetwarzane będą w celu przeprowadzenia postępowania dotyczącego udzielenia pozwolenia na budowę.</w:t>
        </w:r>
      </w:hyperlink>
    </w:p>
    <w:p w14:paraId="41BDE7D6" w14:textId="0CD32669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5" w:history="1">
        <w:r w:rsidR="00C73B07" w:rsidRPr="00C73B07">
          <w:rPr>
            <w:color w:val="000000"/>
            <w:szCs w:val="20"/>
          </w:rPr>
          <w:t>4.</w:t>
        </w:r>
        <w:r w:rsidR="00C73B07" w:rsidRPr="00C73B07">
          <w:rPr>
            <w:color w:val="000000"/>
            <w:szCs w:val="20"/>
          </w:rPr>
          <w:tab/>
          <w:t>Pan</w:t>
        </w:r>
        <w:r w:rsidR="00DA1E06">
          <w:rPr>
            <w:color w:val="000000"/>
            <w:szCs w:val="20"/>
          </w:rPr>
          <w:t>i</w:t>
        </w:r>
        <w:r w:rsidR="00C73B07" w:rsidRPr="00C73B07">
          <w:rPr>
            <w:color w:val="000000"/>
            <w:szCs w:val="20"/>
          </w:rPr>
          <w:t>/Pan</w:t>
        </w:r>
        <w:r w:rsidR="00DA1E06">
          <w:rPr>
            <w:color w:val="000000"/>
            <w:szCs w:val="20"/>
          </w:rPr>
          <w:t>a</w:t>
        </w:r>
        <w:r w:rsidR="00C73B07" w:rsidRPr="00C73B07">
          <w:rPr>
            <w:color w:val="000000"/>
            <w:szCs w:val="20"/>
          </w:rPr>
          <w:t xml:space="preserve"> dane osobowe przetwarzane będą na podstawie ustawy z 14.06.1960 r. - Kodeks postępowania administracyjnego, ustawy z 07.07.1994 r. Prawo budowlane oraz art. 6 ust. 1 lit. c) rozporządzenia Parlamentu Europejskiego i Rady (UE) 2016/679 z dnia 27 kwietnia 2016 r. w sprawie ochrony osób fizycznych w związku z przetwarzaniem danych osobowych i w sprawie swobodnego przepływu takich danych oraz uchylenia dyrektywy 95/46/WE (RODO).</w:t>
        </w:r>
      </w:hyperlink>
    </w:p>
    <w:p w14:paraId="2D73DDB3" w14:textId="77777777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6" w:history="1">
        <w:r w:rsidR="00C73B07" w:rsidRPr="00C73B07">
          <w:rPr>
            <w:color w:val="000000"/>
            <w:szCs w:val="20"/>
          </w:rPr>
          <w:t>5.</w:t>
        </w:r>
        <w:r w:rsidR="00C73B07" w:rsidRPr="00C73B07">
          <w:rPr>
            <w:color w:val="000000"/>
            <w:szCs w:val="20"/>
          </w:rPr>
          <w:tab/>
          <w:t>Pana/Pani dane osobowe będą przetwarzane przez upoważnionych pracowników administratora danych osobowych.</w:t>
        </w:r>
      </w:hyperlink>
    </w:p>
    <w:p w14:paraId="510CF784" w14:textId="77777777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7" w:history="1">
        <w:r w:rsidR="00C73B07" w:rsidRPr="00C73B07">
          <w:rPr>
            <w:color w:val="000000"/>
            <w:szCs w:val="20"/>
          </w:rPr>
          <w:t>6.</w:t>
        </w:r>
        <w:r w:rsidR="00C73B07" w:rsidRPr="00C73B07">
          <w:rPr>
            <w:color w:val="000000"/>
            <w:szCs w:val="20"/>
          </w:rPr>
          <w:tab/>
          <w:t>Dane osobowe podlegają ujawnianiu następującym odbiorcom: podmioty świadczące usługi informatyczne wobec Administratora a także podmiotom lub organom uprawnionym na podstawie przepisów prawa.</w:t>
        </w:r>
      </w:hyperlink>
    </w:p>
    <w:p w14:paraId="79805479" w14:textId="77777777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8" w:history="1">
        <w:r w:rsidR="00C73B07" w:rsidRPr="00C73B07">
          <w:rPr>
            <w:color w:val="000000"/>
            <w:szCs w:val="20"/>
          </w:rPr>
          <w:t>7.</w:t>
        </w:r>
        <w:r w:rsidR="00C73B07" w:rsidRPr="00C73B07">
          <w:rPr>
            <w:color w:val="000000"/>
            <w:szCs w:val="20"/>
          </w:rPr>
          <w:tab/>
          <w:t>Dane osobowe nie będą przekazywane do państwa trzeciego lub organizacji międzynarodowej. W przypadku takiego zamiaru zostanie Pani/Pan odrębnie poinformowana/y.</w:t>
        </w:r>
      </w:hyperlink>
    </w:p>
    <w:p w14:paraId="4B3597C6" w14:textId="77777777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9" w:history="1">
        <w:r w:rsidR="00C73B07" w:rsidRPr="00C73B07">
          <w:rPr>
            <w:color w:val="000000"/>
            <w:szCs w:val="20"/>
          </w:rPr>
          <w:t>8.</w:t>
        </w:r>
        <w:r w:rsidR="00C73B07" w:rsidRPr="00C73B07">
          <w:rPr>
            <w:color w:val="000000"/>
            <w:szCs w:val="20"/>
          </w:rPr>
          <w:tab/>
          <w:t>Dane osobowe będą przechowywane przez okres zgodny z obowiązującymi przepisami archiwalnymi, tj. m. in. ustawą z 14 lipca 1983 r. o narodowym zasobie archiwalnym i archiwach (Dz. U. z 2020 r. poz. 164) i rozporządzeniem Prezesa Rady Ministrów z 18 stycznia 2011 r. w sprawie instrukcji kancelaryjnej, jednolitych rzeczowych wykazów akt oraz instrukcji w sprawie organizacji i zakresu działania archiwów zakładowych (Dz. U. z 2011 r. Nr 14 poz. 67, ze zm.).</w:t>
        </w:r>
      </w:hyperlink>
    </w:p>
    <w:p w14:paraId="620C5D78" w14:textId="77777777" w:rsidR="00C73B07" w:rsidRPr="00C73B07" w:rsidRDefault="00247D1B" w:rsidP="00C73B07">
      <w:pPr>
        <w:pStyle w:val="Akapitzlist"/>
        <w:spacing w:line="276" w:lineRule="auto"/>
        <w:ind w:left="284" w:hanging="284"/>
        <w:jc w:val="both"/>
        <w:rPr>
          <w:szCs w:val="20"/>
        </w:rPr>
      </w:pPr>
      <w:hyperlink r:id="rId10" w:history="1">
        <w:r w:rsidR="00C73B07" w:rsidRPr="00C73B07">
          <w:rPr>
            <w:color w:val="000000"/>
            <w:szCs w:val="20"/>
          </w:rPr>
          <w:t>9.</w:t>
        </w:r>
        <w:r w:rsidR="00C73B07" w:rsidRPr="00C73B07">
          <w:rPr>
            <w:color w:val="000000"/>
            <w:szCs w:val="20"/>
          </w:rPr>
          <w:tab/>
          <w:t>Ma Pani/Pan prawo do:</w:t>
        </w:r>
      </w:hyperlink>
    </w:p>
    <w:p w14:paraId="0F6ABCEF" w14:textId="77777777" w:rsidR="00C73B07" w:rsidRPr="00C73B07" w:rsidRDefault="00247D1B" w:rsidP="00C73B07">
      <w:pPr>
        <w:pStyle w:val="Standard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hyperlink r:id="rId11" w:history="1">
        <w:r w:rsidR="00C73B07" w:rsidRPr="00C73B07">
          <w:rPr>
            <w:rFonts w:ascii="Arial" w:hAnsi="Arial" w:cs="Arial"/>
            <w:color w:val="000000"/>
            <w:sz w:val="20"/>
            <w:szCs w:val="20"/>
          </w:rPr>
          <w:t xml:space="preserve">- dostępu do swoich danych osobowych i uzyskania kopii, </w:t>
        </w:r>
      </w:hyperlink>
    </w:p>
    <w:p w14:paraId="0CDEC55D" w14:textId="77777777" w:rsidR="00C73B07" w:rsidRPr="00C73B07" w:rsidRDefault="00247D1B" w:rsidP="00C73B07">
      <w:pPr>
        <w:pStyle w:val="Standard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hyperlink r:id="rId12" w:history="1">
        <w:r w:rsidR="00C73B07" w:rsidRPr="00C73B07">
          <w:rPr>
            <w:rFonts w:ascii="Arial" w:hAnsi="Arial" w:cs="Arial"/>
            <w:color w:val="000000"/>
            <w:sz w:val="20"/>
            <w:szCs w:val="20"/>
          </w:rPr>
          <w:t>- sprostowania swoich danych,</w:t>
        </w:r>
      </w:hyperlink>
    </w:p>
    <w:p w14:paraId="59463E86" w14:textId="77777777" w:rsidR="00C73B07" w:rsidRPr="00C73B07" w:rsidRDefault="00247D1B" w:rsidP="00C73B07">
      <w:pPr>
        <w:pStyle w:val="Standard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hyperlink r:id="rId13" w:history="1">
        <w:r w:rsidR="00C73B07" w:rsidRPr="00C73B07">
          <w:rPr>
            <w:rFonts w:ascii="Arial" w:hAnsi="Arial" w:cs="Arial"/>
            <w:color w:val="000000"/>
            <w:sz w:val="20"/>
            <w:szCs w:val="20"/>
          </w:rPr>
          <w:t>- ograniczenia ich przetwarzania,</w:t>
        </w:r>
      </w:hyperlink>
    </w:p>
    <w:p w14:paraId="76D98E4B" w14:textId="77777777" w:rsidR="00C73B07" w:rsidRPr="00C73B07" w:rsidRDefault="00247D1B" w:rsidP="00C73B07">
      <w:pPr>
        <w:pStyle w:val="Standard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hyperlink r:id="rId14" w:history="1">
        <w:r w:rsidR="00C73B07" w:rsidRPr="00C73B07">
          <w:rPr>
            <w:rFonts w:ascii="Arial" w:hAnsi="Arial" w:cs="Arial"/>
            <w:color w:val="000000"/>
            <w:sz w:val="20"/>
            <w:szCs w:val="20"/>
          </w:rPr>
          <w:t>- wniesienia sprzeciwu wobec przetwarzania danych.</w:t>
        </w:r>
      </w:hyperlink>
    </w:p>
    <w:p w14:paraId="1334B781" w14:textId="77777777" w:rsidR="00C73B07" w:rsidRPr="00C73B07" w:rsidRDefault="00247D1B" w:rsidP="00C73B07">
      <w:pPr>
        <w:pStyle w:val="Akapitzlist"/>
        <w:spacing w:line="276" w:lineRule="auto"/>
        <w:ind w:left="420" w:hanging="420"/>
        <w:jc w:val="both"/>
        <w:rPr>
          <w:szCs w:val="20"/>
        </w:rPr>
      </w:pPr>
      <w:hyperlink r:id="rId15" w:history="1">
        <w:r w:rsidR="00C73B07" w:rsidRPr="00C73B07">
          <w:rPr>
            <w:color w:val="000000"/>
            <w:szCs w:val="20"/>
          </w:rPr>
          <w:t>10.</w:t>
        </w:r>
        <w:r w:rsidR="00C73B07" w:rsidRPr="00C73B07">
          <w:rPr>
            <w:color w:val="000000"/>
            <w:szCs w:val="20"/>
          </w:rPr>
          <w:tab/>
          <w:t>Ma Pani/Pan prawo wniesienia skargi dotyczącej niezgodności przetwarzania przekazanych danych osobowych z RODO do organu nadzorczego, którym jest Prezes Urzędu Ochrony Danych Osobowych z siedzibą ul. Stawki 2, 00-193 Warszawa.</w:t>
        </w:r>
      </w:hyperlink>
    </w:p>
    <w:p w14:paraId="687084D6" w14:textId="77777777" w:rsidR="00C73B07" w:rsidRPr="00C73B07" w:rsidRDefault="00247D1B" w:rsidP="00C73B07">
      <w:pPr>
        <w:pStyle w:val="Akapitzlist"/>
        <w:spacing w:line="276" w:lineRule="auto"/>
        <w:ind w:left="420" w:hanging="420"/>
        <w:jc w:val="both"/>
        <w:rPr>
          <w:szCs w:val="20"/>
        </w:rPr>
      </w:pPr>
      <w:hyperlink r:id="rId16" w:history="1">
        <w:r w:rsidR="00C73B07" w:rsidRPr="00C73B07">
          <w:rPr>
            <w:color w:val="000000"/>
            <w:szCs w:val="20"/>
          </w:rPr>
          <w:t>11.</w:t>
        </w:r>
        <w:r w:rsidR="00C73B07" w:rsidRPr="00C73B07">
          <w:rPr>
            <w:color w:val="000000"/>
            <w:szCs w:val="20"/>
          </w:rPr>
          <w:tab/>
          <w:t>Podanie przez Panią/Pana danych osobowych jest obowiązkowe, gdyż przesłankę przetwarzania danych osobowych stanowi przepis prawa.</w:t>
        </w:r>
      </w:hyperlink>
    </w:p>
    <w:p w14:paraId="27C44693" w14:textId="341A7093" w:rsidR="003C4E32" w:rsidRDefault="00247D1B" w:rsidP="00B24F2F">
      <w:pPr>
        <w:pStyle w:val="Akapitzlist"/>
        <w:spacing w:line="276" w:lineRule="auto"/>
        <w:ind w:left="0"/>
        <w:jc w:val="both"/>
        <w:rPr>
          <w:color w:val="000000"/>
          <w:szCs w:val="20"/>
        </w:rPr>
      </w:pPr>
      <w:hyperlink r:id="rId17" w:history="1">
        <w:r w:rsidR="00C73B07" w:rsidRPr="00C73B07">
          <w:rPr>
            <w:color w:val="000000"/>
            <w:szCs w:val="20"/>
          </w:rPr>
          <w:t xml:space="preserve">12.  </w:t>
        </w:r>
        <w:r w:rsidR="00B24F2F">
          <w:rPr>
            <w:color w:val="000000"/>
            <w:szCs w:val="20"/>
          </w:rPr>
          <w:t>D</w:t>
        </w:r>
        <w:r w:rsidR="00C73B07" w:rsidRPr="00C73B07">
          <w:rPr>
            <w:color w:val="000000"/>
            <w:szCs w:val="20"/>
          </w:rPr>
          <w:t>ane osobowe nie będą przetwarzane w sposób zautomatyzowany</w:t>
        </w:r>
        <w:r w:rsidR="00B24F2F">
          <w:rPr>
            <w:color w:val="000000"/>
            <w:szCs w:val="20"/>
          </w:rPr>
          <w:t>, ani n</w:t>
        </w:r>
        <w:r w:rsidR="00C73B07" w:rsidRPr="00C73B07">
          <w:rPr>
            <w:color w:val="000000"/>
            <w:szCs w:val="20"/>
          </w:rPr>
          <w:t>ie będą podlegać</w:t>
        </w:r>
        <w:r w:rsidR="00B24F2F">
          <w:rPr>
            <w:color w:val="000000"/>
            <w:szCs w:val="20"/>
          </w:rPr>
          <w:t xml:space="preserve"> </w:t>
        </w:r>
        <w:r w:rsidR="00C73B07" w:rsidRPr="00C73B07">
          <w:rPr>
            <w:color w:val="000000"/>
            <w:szCs w:val="20"/>
          </w:rPr>
          <w:t>profilowaniu.</w:t>
        </w:r>
      </w:hyperlink>
    </w:p>
    <w:p w14:paraId="4A988714" w14:textId="77777777" w:rsidR="00C73B07" w:rsidRPr="00C73B07" w:rsidRDefault="00C73B07" w:rsidP="00C73B07">
      <w:pPr>
        <w:pStyle w:val="Akapitzlist"/>
        <w:spacing w:line="276" w:lineRule="auto"/>
        <w:ind w:left="0"/>
        <w:jc w:val="both"/>
        <w:rPr>
          <w:szCs w:val="20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C73B07" w:rsidRPr="00C73B07" w14:paraId="4049CBDC" w14:textId="77777777" w:rsidTr="00204FCF">
        <w:tc>
          <w:tcPr>
            <w:tcW w:w="9720" w:type="dxa"/>
            <w:shd w:val="clear" w:color="D9D9D9" w:fill="D9D9D9" w:themeFill="background1" w:themeFillShade="D9"/>
          </w:tcPr>
          <w:p w14:paraId="372FCFF5" w14:textId="134F9A3B" w:rsidR="00C73B07" w:rsidRPr="00C73B07" w:rsidRDefault="003C4E32" w:rsidP="003C4E32">
            <w:pPr>
              <w:pStyle w:val="Nagwek2"/>
              <w:numPr>
                <w:ilvl w:val="0"/>
                <w:numId w:val="0"/>
              </w:numPr>
            </w:pPr>
            <w:r>
              <w:t xml:space="preserve">12. </w:t>
            </w:r>
            <w:r w:rsidR="00C73B07" w:rsidRPr="00C73B07">
              <w:t>PODPIS WNIOSKODAWCY (PEŁNOMOCNIKA)</w:t>
            </w:r>
            <w:r w:rsidR="00325968">
              <w:t xml:space="preserve"> </w:t>
            </w:r>
            <w:r w:rsidR="002148F6">
              <w:t>POTWIERDZAJĄCY ZAPOZNANIE SIĘ</w:t>
            </w:r>
            <w:r w:rsidR="003C33AB">
              <w:t xml:space="preserve"> I</w:t>
            </w:r>
            <w:r w:rsidR="00325968">
              <w:t xml:space="preserve"> AKCEPTACJ</w:t>
            </w:r>
            <w:r w:rsidR="002148F6">
              <w:t>Ę</w:t>
            </w:r>
            <w:r w:rsidR="00325968">
              <w:t xml:space="preserve"> KLAUZULI </w:t>
            </w:r>
            <w:r w:rsidR="002148F6">
              <w:t xml:space="preserve"> </w:t>
            </w:r>
            <w:r w:rsidR="00325968">
              <w:t>RODO</w:t>
            </w:r>
          </w:p>
        </w:tc>
      </w:tr>
    </w:tbl>
    <w:p w14:paraId="6A1E994D" w14:textId="77777777" w:rsidR="00C73B07" w:rsidRPr="00C73B07" w:rsidRDefault="00C73B07" w:rsidP="00C73B07">
      <w:pPr>
        <w:pStyle w:val="ODNONIKtreodnonika"/>
      </w:pPr>
      <w:r w:rsidRPr="00C73B07">
        <w:t>Podpis powinien być czytelny. Podpis i datę podpisu umieszcza się w przypadku składania wniosku w postaci papierowej.</w:t>
      </w:r>
    </w:p>
    <w:p w14:paraId="32EC0BC5" w14:textId="77777777" w:rsidR="00C73B07" w:rsidRPr="00C73B07" w:rsidRDefault="00C73B07" w:rsidP="00C73B07">
      <w:pPr>
        <w:spacing w:before="240"/>
        <w:jc w:val="both"/>
        <w:rPr>
          <w:sz w:val="2"/>
          <w:szCs w:val="2"/>
        </w:rPr>
      </w:pPr>
      <w:r w:rsidRPr="00C73B07">
        <w:t>Podpis: …………………………………………………………………          Data: ……………………………………</w:t>
      </w:r>
      <w:r w:rsidRPr="00C73B07">
        <w:rPr>
          <w:sz w:val="2"/>
          <w:szCs w:val="2"/>
        </w:rPr>
        <w:t>D</w:t>
      </w:r>
    </w:p>
    <w:p w14:paraId="51AEBA59" w14:textId="77777777" w:rsidR="00C73B07" w:rsidRPr="00C73B07" w:rsidRDefault="00C73B07" w:rsidP="00FE48A6">
      <w:pPr>
        <w:pStyle w:val="Tekstprzypisukocowego"/>
        <w:spacing w:before="0" w:after="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4B86" w14:textId="77777777" w:rsidR="00247D1B" w:rsidRDefault="00247D1B" w:rsidP="005F02B9">
      <w:r>
        <w:separator/>
      </w:r>
    </w:p>
    <w:p w14:paraId="757724AD" w14:textId="77777777" w:rsidR="00247D1B" w:rsidRDefault="00247D1B" w:rsidP="005F02B9"/>
    <w:p w14:paraId="76C6E83F" w14:textId="77777777" w:rsidR="00247D1B" w:rsidRDefault="00247D1B" w:rsidP="005F02B9"/>
    <w:p w14:paraId="47C8AC34" w14:textId="77777777" w:rsidR="00247D1B" w:rsidRDefault="00247D1B"/>
  </w:footnote>
  <w:footnote w:type="continuationSeparator" w:id="0">
    <w:p w14:paraId="56F0959C" w14:textId="77777777" w:rsidR="00247D1B" w:rsidRDefault="00247D1B" w:rsidP="005F02B9">
      <w:r>
        <w:continuationSeparator/>
      </w:r>
    </w:p>
    <w:p w14:paraId="66A85836" w14:textId="77777777" w:rsidR="00247D1B" w:rsidRDefault="00247D1B" w:rsidP="005F02B9"/>
    <w:p w14:paraId="634D07F3" w14:textId="77777777" w:rsidR="00247D1B" w:rsidRDefault="00247D1B" w:rsidP="005F02B9"/>
    <w:p w14:paraId="1D36EA8B" w14:textId="77777777" w:rsidR="00247D1B" w:rsidRDefault="00247D1B"/>
  </w:footnote>
  <w:footnote w:type="continuationNotice" w:id="1">
    <w:p w14:paraId="02D3B56A" w14:textId="77777777" w:rsidR="00247D1B" w:rsidRDefault="00247D1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8F6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47D1B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5968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33AB"/>
    <w:rsid w:val="003C4B82"/>
    <w:rsid w:val="003C4E3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076F8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24F2F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16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3B07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1E06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D321546-D61E-4B79-988F-5A47C13A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Standard">
    <w:name w:val="Standard"/>
    <w:rsid w:val="00C73B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sekrwin@uw.olsztyn.pl" TargetMode="External"/><Relationship Id="rId13" Type="http://schemas.openxmlformats.org/officeDocument/2006/relationships/hyperlink" Target="mailto:sekrwin@uw.olsztyn.pl" TargetMode="External"/><Relationship Id="rId3" Type="http://schemas.openxmlformats.org/officeDocument/2006/relationships/hyperlink" Target="mailto:sekrwin@uw.olsztyn.pl" TargetMode="External"/><Relationship Id="rId7" Type="http://schemas.openxmlformats.org/officeDocument/2006/relationships/hyperlink" Target="mailto:sekrwin@uw.olsztyn.pl" TargetMode="External"/><Relationship Id="rId12" Type="http://schemas.openxmlformats.org/officeDocument/2006/relationships/hyperlink" Target="mailto:sekrwin@uw.olsztyn.pl" TargetMode="External"/><Relationship Id="rId17" Type="http://schemas.openxmlformats.org/officeDocument/2006/relationships/hyperlink" Target="mailto:sekrwin@uw.olsztyn.pl" TargetMode="External"/><Relationship Id="rId2" Type="http://schemas.openxmlformats.org/officeDocument/2006/relationships/hyperlink" Target="mailto:sekrwin@uw.olsztyn.pl" TargetMode="External"/><Relationship Id="rId16" Type="http://schemas.openxmlformats.org/officeDocument/2006/relationships/hyperlink" Target="mailto:sekrwin@uw.olsztyn.pl" TargetMode="External"/><Relationship Id="rId1" Type="http://schemas.openxmlformats.org/officeDocument/2006/relationships/hyperlink" Target="mailto:sekrwin@uw.olsztyn.pl" TargetMode="External"/><Relationship Id="rId6" Type="http://schemas.openxmlformats.org/officeDocument/2006/relationships/hyperlink" Target="mailto:sekrwin@uw.olsztyn.pl" TargetMode="External"/><Relationship Id="rId11" Type="http://schemas.openxmlformats.org/officeDocument/2006/relationships/hyperlink" Target="mailto:sekrwin@uw.olsztyn.pl" TargetMode="External"/><Relationship Id="rId5" Type="http://schemas.openxmlformats.org/officeDocument/2006/relationships/hyperlink" Target="mailto:sekrwin@uw.olsztyn.pl" TargetMode="External"/><Relationship Id="rId15" Type="http://schemas.openxmlformats.org/officeDocument/2006/relationships/hyperlink" Target="mailto:sekrwin@uw.olsztyn.pl" TargetMode="External"/><Relationship Id="rId10" Type="http://schemas.openxmlformats.org/officeDocument/2006/relationships/hyperlink" Target="mailto:sekrwin@uw.olsztyn.pl" TargetMode="External"/><Relationship Id="rId4" Type="http://schemas.openxmlformats.org/officeDocument/2006/relationships/hyperlink" Target="mailto:sekrwin@uw.olsztyn.pl" TargetMode="External"/><Relationship Id="rId9" Type="http://schemas.openxmlformats.org/officeDocument/2006/relationships/hyperlink" Target="mailto:sekrwin@uw.olsztyn.pl" TargetMode="External"/><Relationship Id="rId14" Type="http://schemas.openxmlformats.org/officeDocument/2006/relationships/hyperlink" Target="mailto:sekrwin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2542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 Jakimiak</cp:lastModifiedBy>
  <cp:revision>7</cp:revision>
  <cp:lastPrinted>2021-12-29T15:00:00Z</cp:lastPrinted>
  <dcterms:created xsi:type="dcterms:W3CDTF">2021-12-23T07:42:00Z</dcterms:created>
  <dcterms:modified xsi:type="dcterms:W3CDTF">2022-01-11T13:39:00Z</dcterms:modified>
</cp:coreProperties>
</file>