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7650B" w14:textId="21A25DB9" w:rsidR="00241A22" w:rsidRPr="001B65B9" w:rsidRDefault="00B3297E" w:rsidP="00241A22">
      <w:pPr>
        <w:pStyle w:val="Akapitzlist"/>
        <w:spacing w:before="0" w:after="0" w:line="240" w:lineRule="auto"/>
        <w:jc w:val="both"/>
        <w:rPr>
          <w:rFonts w:asciiTheme="majorHAnsi" w:hAnsiTheme="majorHAnsi" w:cstheme="majorHAnsi"/>
          <w:b/>
          <w:bCs/>
          <w:sz w:val="22"/>
          <w:szCs w:val="22"/>
          <w:lang w:eastAsia="pl-PL"/>
        </w:rPr>
      </w:pPr>
      <w:r w:rsidRPr="001B65B9">
        <w:rPr>
          <w:rFonts w:asciiTheme="majorHAnsi" w:hAnsiTheme="majorHAnsi" w:cstheme="majorHAnsi"/>
          <w:b/>
          <w:bCs/>
          <w:sz w:val="22"/>
          <w:szCs w:val="22"/>
          <w:lang w:eastAsia="pl-PL"/>
        </w:rPr>
        <w:t xml:space="preserve">1. Szkolenie z </w:t>
      </w:r>
      <w:proofErr w:type="spellStart"/>
      <w:r w:rsidRPr="001B65B9">
        <w:rPr>
          <w:rFonts w:asciiTheme="majorHAnsi" w:hAnsiTheme="majorHAnsi" w:cstheme="majorHAnsi"/>
          <w:b/>
          <w:bCs/>
          <w:sz w:val="22"/>
          <w:szCs w:val="22"/>
          <w:lang w:eastAsia="pl-PL"/>
        </w:rPr>
        <w:t>cyberbezpieczeństwa</w:t>
      </w:r>
      <w:proofErr w:type="spellEnd"/>
      <w:r w:rsidRPr="001B65B9">
        <w:rPr>
          <w:rFonts w:asciiTheme="majorHAnsi" w:hAnsiTheme="majorHAnsi" w:cstheme="majorHAnsi"/>
          <w:b/>
          <w:bCs/>
          <w:sz w:val="22"/>
          <w:szCs w:val="22"/>
          <w:lang w:eastAsia="pl-PL"/>
        </w:rPr>
        <w:t xml:space="preserve"> dla pracowników – 1 sztuka </w:t>
      </w:r>
    </w:p>
    <w:p w14:paraId="23332A0D" w14:textId="77777777" w:rsidR="00B3297E" w:rsidRPr="001B65B9" w:rsidRDefault="00B3297E" w:rsidP="00241A22">
      <w:pPr>
        <w:pStyle w:val="Akapitzlist"/>
        <w:spacing w:before="0" w:after="0" w:line="240" w:lineRule="auto"/>
        <w:jc w:val="both"/>
        <w:rPr>
          <w:rFonts w:asciiTheme="majorHAnsi" w:hAnsiTheme="majorHAnsi" w:cstheme="majorHAnsi"/>
          <w:b/>
          <w:bCs/>
          <w:sz w:val="22"/>
          <w:szCs w:val="22"/>
          <w:lang w:eastAsia="pl-PL"/>
        </w:rPr>
      </w:pPr>
    </w:p>
    <w:p w14:paraId="76E9E59C" w14:textId="77777777" w:rsidR="004C1ED4" w:rsidRPr="001B65B9" w:rsidRDefault="004C1ED4" w:rsidP="004C1ED4">
      <w:pPr>
        <w:pStyle w:val="paragraph"/>
        <w:spacing w:before="0" w:beforeAutospacing="0" w:after="0" w:afterAutospacing="0"/>
        <w:jc w:val="both"/>
        <w:textAlignment w:val="baseline"/>
        <w:rPr>
          <w:rFonts w:asciiTheme="majorHAnsi" w:hAnsiTheme="majorHAnsi" w:cstheme="majorHAnsi"/>
          <w:sz w:val="22"/>
          <w:szCs w:val="22"/>
        </w:rPr>
      </w:pPr>
      <w:r w:rsidRPr="001B65B9">
        <w:rPr>
          <w:rStyle w:val="normaltextrun"/>
          <w:rFonts w:asciiTheme="majorHAnsi" w:hAnsiTheme="majorHAnsi" w:cstheme="majorHAnsi"/>
          <w:b/>
          <w:bCs/>
          <w:color w:val="000000"/>
          <w:sz w:val="22"/>
          <w:szCs w:val="22"/>
        </w:rPr>
        <w:t>Szkolenie dla pracowników administracyjnych w zakresie </w:t>
      </w:r>
      <w:proofErr w:type="spellStart"/>
      <w:r w:rsidRPr="001B65B9">
        <w:rPr>
          <w:rStyle w:val="normaltextrun"/>
          <w:rFonts w:asciiTheme="majorHAnsi" w:hAnsiTheme="majorHAnsi" w:cstheme="majorHAnsi"/>
          <w:b/>
          <w:bCs/>
          <w:color w:val="000000"/>
          <w:sz w:val="22"/>
          <w:szCs w:val="22"/>
        </w:rPr>
        <w:t>cyberbezpieczeństwa</w:t>
      </w:r>
      <w:proofErr w:type="spellEnd"/>
      <w:r w:rsidRPr="001B65B9">
        <w:rPr>
          <w:rStyle w:val="eop"/>
          <w:rFonts w:asciiTheme="majorHAnsi" w:hAnsiTheme="majorHAnsi" w:cstheme="majorHAnsi"/>
          <w:color w:val="000000"/>
          <w:sz w:val="22"/>
          <w:szCs w:val="22"/>
        </w:rPr>
        <w:t> </w:t>
      </w:r>
    </w:p>
    <w:p w14:paraId="061A7794" w14:textId="77777777" w:rsidR="004C1ED4" w:rsidRPr="001B65B9" w:rsidRDefault="004C1ED4" w:rsidP="004C1ED4">
      <w:pPr>
        <w:pStyle w:val="paragraph"/>
        <w:spacing w:before="0" w:beforeAutospacing="0" w:after="0" w:afterAutospacing="0"/>
        <w:jc w:val="both"/>
        <w:textAlignment w:val="baseline"/>
        <w:rPr>
          <w:rFonts w:asciiTheme="majorHAnsi" w:hAnsiTheme="majorHAnsi" w:cstheme="majorHAnsi"/>
          <w:sz w:val="22"/>
          <w:szCs w:val="22"/>
        </w:rPr>
      </w:pPr>
      <w:r w:rsidRPr="001B65B9">
        <w:rPr>
          <w:rStyle w:val="normaltextrun"/>
          <w:rFonts w:asciiTheme="majorHAnsi" w:hAnsiTheme="majorHAnsi" w:cstheme="majorHAnsi"/>
          <w:color w:val="000000"/>
          <w:sz w:val="22"/>
          <w:szCs w:val="22"/>
        </w:rPr>
        <w:t>Przedmiotem zamówienia jest przeprowadzenie szkoleń z zakresu </w:t>
      </w:r>
      <w:proofErr w:type="spellStart"/>
      <w:r w:rsidRPr="001B65B9">
        <w:rPr>
          <w:rStyle w:val="normaltextrun"/>
          <w:rFonts w:asciiTheme="majorHAnsi" w:hAnsiTheme="majorHAnsi" w:cstheme="majorHAnsi"/>
          <w:color w:val="000000"/>
          <w:sz w:val="22"/>
          <w:szCs w:val="22"/>
        </w:rPr>
        <w:t>cyberbezpieczeństwa</w:t>
      </w:r>
      <w:proofErr w:type="spellEnd"/>
      <w:r w:rsidRPr="001B65B9">
        <w:rPr>
          <w:rStyle w:val="normaltextrun"/>
          <w:rFonts w:asciiTheme="majorHAnsi" w:hAnsiTheme="majorHAnsi" w:cstheme="majorHAnsi"/>
          <w:color w:val="000000"/>
          <w:sz w:val="22"/>
          <w:szCs w:val="22"/>
        </w:rPr>
        <w:t> dla pracowników administracyjnych.</w:t>
      </w:r>
      <w:r w:rsidRPr="001B65B9">
        <w:rPr>
          <w:rStyle w:val="eop"/>
          <w:rFonts w:asciiTheme="majorHAnsi" w:hAnsiTheme="majorHAnsi" w:cstheme="majorHAnsi"/>
          <w:color w:val="000000"/>
          <w:sz w:val="22"/>
          <w:szCs w:val="22"/>
        </w:rPr>
        <w:t> </w:t>
      </w:r>
    </w:p>
    <w:p w14:paraId="406A1D71" w14:textId="77777777" w:rsidR="004C1ED4" w:rsidRPr="001B65B9" w:rsidRDefault="004C1ED4" w:rsidP="004C1ED4">
      <w:pPr>
        <w:pStyle w:val="paragraph"/>
        <w:spacing w:before="0" w:beforeAutospacing="0" w:after="0" w:afterAutospacing="0"/>
        <w:jc w:val="both"/>
        <w:textAlignment w:val="baseline"/>
        <w:rPr>
          <w:rFonts w:asciiTheme="majorHAnsi" w:hAnsiTheme="majorHAnsi" w:cstheme="majorHAnsi"/>
          <w:sz w:val="22"/>
          <w:szCs w:val="22"/>
        </w:rPr>
      </w:pPr>
      <w:r w:rsidRPr="001B65B9">
        <w:rPr>
          <w:rStyle w:val="normaltextrun"/>
          <w:rFonts w:asciiTheme="majorHAnsi" w:hAnsiTheme="majorHAnsi" w:cstheme="majorHAnsi"/>
          <w:color w:val="000000"/>
          <w:sz w:val="22"/>
          <w:szCs w:val="22"/>
        </w:rPr>
        <w:t>Szkolenie stacjonarne lub online z zakresu </w:t>
      </w:r>
      <w:proofErr w:type="spellStart"/>
      <w:r w:rsidRPr="001B65B9">
        <w:rPr>
          <w:rStyle w:val="normaltextrun"/>
          <w:rFonts w:asciiTheme="majorHAnsi" w:hAnsiTheme="majorHAnsi" w:cstheme="majorHAnsi"/>
          <w:color w:val="000000"/>
          <w:sz w:val="22"/>
          <w:szCs w:val="22"/>
        </w:rPr>
        <w:t>cyberbezpieczeństwa</w:t>
      </w:r>
      <w:proofErr w:type="spellEnd"/>
      <w:r w:rsidRPr="001B65B9">
        <w:rPr>
          <w:rStyle w:val="normaltextrun"/>
          <w:rFonts w:asciiTheme="majorHAnsi" w:hAnsiTheme="majorHAnsi" w:cstheme="majorHAnsi"/>
          <w:color w:val="000000"/>
          <w:sz w:val="22"/>
          <w:szCs w:val="22"/>
        </w:rPr>
        <w:t> skierowane do pracowników administracyjnych, obejmujące co najmniej następujące obszary:</w:t>
      </w:r>
      <w:r w:rsidRPr="001B65B9">
        <w:rPr>
          <w:rStyle w:val="eop"/>
          <w:rFonts w:asciiTheme="majorHAnsi" w:hAnsiTheme="majorHAnsi" w:cstheme="majorHAnsi"/>
          <w:color w:val="000000"/>
          <w:sz w:val="22"/>
          <w:szCs w:val="22"/>
        </w:rPr>
        <w:t> </w:t>
      </w:r>
    </w:p>
    <w:p w14:paraId="41F84620" w14:textId="77777777" w:rsidR="004C1ED4" w:rsidRPr="001B65B9" w:rsidRDefault="004C1ED4" w:rsidP="004C1ED4">
      <w:pPr>
        <w:pStyle w:val="paragraph"/>
        <w:numPr>
          <w:ilvl w:val="0"/>
          <w:numId w:val="82"/>
        </w:numPr>
        <w:spacing w:before="0" w:beforeAutospacing="0" w:after="0" w:afterAutospacing="0"/>
        <w:ind w:left="1080" w:firstLine="0"/>
        <w:jc w:val="both"/>
        <w:textAlignment w:val="baseline"/>
        <w:rPr>
          <w:rFonts w:asciiTheme="majorHAnsi" w:hAnsiTheme="majorHAnsi" w:cstheme="majorHAnsi"/>
          <w:sz w:val="22"/>
          <w:szCs w:val="22"/>
        </w:rPr>
      </w:pPr>
      <w:r w:rsidRPr="001B65B9">
        <w:rPr>
          <w:rStyle w:val="normaltextrun"/>
          <w:rFonts w:asciiTheme="majorHAnsi" w:hAnsiTheme="majorHAnsi" w:cstheme="majorHAnsi"/>
          <w:color w:val="000000"/>
          <w:sz w:val="22"/>
          <w:szCs w:val="22"/>
        </w:rPr>
        <w:t>wprowadzenie do </w:t>
      </w:r>
      <w:proofErr w:type="spellStart"/>
      <w:r w:rsidRPr="001B65B9">
        <w:rPr>
          <w:rStyle w:val="normaltextrun"/>
          <w:rFonts w:asciiTheme="majorHAnsi" w:hAnsiTheme="majorHAnsi" w:cstheme="majorHAnsi"/>
          <w:color w:val="000000"/>
          <w:sz w:val="22"/>
          <w:szCs w:val="22"/>
        </w:rPr>
        <w:t>cyberbezpieczeństwa</w:t>
      </w:r>
      <w:proofErr w:type="spellEnd"/>
      <w:r w:rsidRPr="001B65B9">
        <w:rPr>
          <w:rStyle w:val="normaltextrun"/>
          <w:rFonts w:asciiTheme="majorHAnsi" w:hAnsiTheme="majorHAnsi" w:cstheme="majorHAnsi"/>
          <w:color w:val="000000"/>
          <w:sz w:val="22"/>
          <w:szCs w:val="22"/>
        </w:rPr>
        <w:t>:</w:t>
      </w:r>
      <w:r w:rsidRPr="001B65B9">
        <w:rPr>
          <w:rStyle w:val="eop"/>
          <w:rFonts w:asciiTheme="majorHAnsi" w:hAnsiTheme="majorHAnsi" w:cstheme="majorHAnsi"/>
          <w:color w:val="000000"/>
          <w:sz w:val="22"/>
          <w:szCs w:val="22"/>
        </w:rPr>
        <w:t> </w:t>
      </w:r>
    </w:p>
    <w:p w14:paraId="6CA71DCD" w14:textId="77777777" w:rsidR="004C1ED4" w:rsidRPr="001B65B9" w:rsidRDefault="004C1ED4" w:rsidP="004C1ED4">
      <w:pPr>
        <w:pStyle w:val="paragraph"/>
        <w:numPr>
          <w:ilvl w:val="0"/>
          <w:numId w:val="83"/>
        </w:numPr>
        <w:spacing w:before="0" w:beforeAutospacing="0" w:after="0" w:afterAutospacing="0"/>
        <w:ind w:left="1800" w:firstLine="0"/>
        <w:jc w:val="both"/>
        <w:textAlignment w:val="baseline"/>
        <w:rPr>
          <w:rFonts w:asciiTheme="majorHAnsi" w:hAnsiTheme="majorHAnsi" w:cstheme="majorHAnsi"/>
          <w:sz w:val="22"/>
          <w:szCs w:val="22"/>
        </w:rPr>
      </w:pPr>
      <w:r w:rsidRPr="001B65B9">
        <w:rPr>
          <w:rStyle w:val="normaltextrun"/>
          <w:rFonts w:asciiTheme="majorHAnsi" w:hAnsiTheme="majorHAnsi" w:cstheme="majorHAnsi"/>
          <w:color w:val="000000"/>
          <w:sz w:val="22"/>
          <w:szCs w:val="22"/>
        </w:rPr>
        <w:t>czym jest </w:t>
      </w:r>
      <w:proofErr w:type="spellStart"/>
      <w:r w:rsidRPr="001B65B9">
        <w:rPr>
          <w:rStyle w:val="normaltextrun"/>
          <w:rFonts w:asciiTheme="majorHAnsi" w:hAnsiTheme="majorHAnsi" w:cstheme="majorHAnsi"/>
          <w:color w:val="000000"/>
          <w:sz w:val="22"/>
          <w:szCs w:val="22"/>
        </w:rPr>
        <w:t>cyberbezpieczeństwo</w:t>
      </w:r>
      <w:proofErr w:type="spellEnd"/>
      <w:r w:rsidRPr="001B65B9">
        <w:rPr>
          <w:rStyle w:val="normaltextrun"/>
          <w:rFonts w:asciiTheme="majorHAnsi" w:hAnsiTheme="majorHAnsi" w:cstheme="majorHAnsi"/>
          <w:color w:val="000000"/>
          <w:sz w:val="22"/>
          <w:szCs w:val="22"/>
        </w:rPr>
        <w:t>;</w:t>
      </w:r>
      <w:r w:rsidRPr="001B65B9">
        <w:rPr>
          <w:rStyle w:val="eop"/>
          <w:rFonts w:asciiTheme="majorHAnsi" w:hAnsiTheme="majorHAnsi" w:cstheme="majorHAnsi"/>
          <w:color w:val="000000"/>
          <w:sz w:val="22"/>
          <w:szCs w:val="22"/>
        </w:rPr>
        <w:t> </w:t>
      </w:r>
    </w:p>
    <w:p w14:paraId="622F3C0E" w14:textId="77777777" w:rsidR="004C1ED4" w:rsidRPr="001B65B9" w:rsidRDefault="004C1ED4" w:rsidP="004C1ED4">
      <w:pPr>
        <w:pStyle w:val="paragraph"/>
        <w:numPr>
          <w:ilvl w:val="0"/>
          <w:numId w:val="84"/>
        </w:numPr>
        <w:spacing w:before="0" w:beforeAutospacing="0" w:after="0" w:afterAutospacing="0"/>
        <w:ind w:left="1800" w:firstLine="0"/>
        <w:jc w:val="both"/>
        <w:textAlignment w:val="baseline"/>
        <w:rPr>
          <w:rFonts w:asciiTheme="majorHAnsi" w:hAnsiTheme="majorHAnsi" w:cstheme="majorHAnsi"/>
          <w:sz w:val="22"/>
          <w:szCs w:val="22"/>
        </w:rPr>
      </w:pPr>
      <w:r w:rsidRPr="001B65B9">
        <w:rPr>
          <w:rStyle w:val="normaltextrun"/>
          <w:rFonts w:asciiTheme="majorHAnsi" w:hAnsiTheme="majorHAnsi" w:cstheme="majorHAnsi"/>
          <w:color w:val="000000"/>
          <w:sz w:val="22"/>
          <w:szCs w:val="22"/>
        </w:rPr>
        <w:t>dlaczego </w:t>
      </w:r>
      <w:proofErr w:type="spellStart"/>
      <w:r w:rsidRPr="001B65B9">
        <w:rPr>
          <w:rStyle w:val="normaltextrun"/>
          <w:rFonts w:asciiTheme="majorHAnsi" w:hAnsiTheme="majorHAnsi" w:cstheme="majorHAnsi"/>
          <w:color w:val="000000"/>
          <w:sz w:val="22"/>
          <w:szCs w:val="22"/>
        </w:rPr>
        <w:t>cyberbezpieczeństwo</w:t>
      </w:r>
      <w:proofErr w:type="spellEnd"/>
      <w:r w:rsidRPr="001B65B9">
        <w:rPr>
          <w:rStyle w:val="normaltextrun"/>
          <w:rFonts w:asciiTheme="majorHAnsi" w:hAnsiTheme="majorHAnsi" w:cstheme="majorHAnsi"/>
          <w:color w:val="000000"/>
          <w:sz w:val="22"/>
          <w:szCs w:val="22"/>
        </w:rPr>
        <w:t> jest ważne;</w:t>
      </w:r>
      <w:r w:rsidRPr="001B65B9">
        <w:rPr>
          <w:rStyle w:val="eop"/>
          <w:rFonts w:asciiTheme="majorHAnsi" w:hAnsiTheme="majorHAnsi" w:cstheme="majorHAnsi"/>
          <w:color w:val="000000"/>
          <w:sz w:val="22"/>
          <w:szCs w:val="22"/>
        </w:rPr>
        <w:t> </w:t>
      </w:r>
    </w:p>
    <w:p w14:paraId="491FC538" w14:textId="77777777" w:rsidR="004C1ED4" w:rsidRPr="001B65B9" w:rsidRDefault="004C1ED4" w:rsidP="004C1ED4">
      <w:pPr>
        <w:pStyle w:val="paragraph"/>
        <w:numPr>
          <w:ilvl w:val="0"/>
          <w:numId w:val="85"/>
        </w:numPr>
        <w:spacing w:before="0" w:beforeAutospacing="0" w:after="0" w:afterAutospacing="0"/>
        <w:ind w:left="1800" w:firstLine="0"/>
        <w:jc w:val="both"/>
        <w:textAlignment w:val="baseline"/>
        <w:rPr>
          <w:rFonts w:asciiTheme="majorHAnsi" w:hAnsiTheme="majorHAnsi" w:cstheme="majorHAnsi"/>
          <w:sz w:val="22"/>
          <w:szCs w:val="22"/>
        </w:rPr>
      </w:pPr>
      <w:r w:rsidRPr="001B65B9">
        <w:rPr>
          <w:rStyle w:val="normaltextrun"/>
          <w:rFonts w:asciiTheme="majorHAnsi" w:hAnsiTheme="majorHAnsi" w:cstheme="majorHAnsi"/>
          <w:color w:val="000000"/>
          <w:sz w:val="22"/>
          <w:szCs w:val="22"/>
        </w:rPr>
        <w:t>kluczowe zagadnienia związane z </w:t>
      </w:r>
      <w:proofErr w:type="spellStart"/>
      <w:r w:rsidRPr="001B65B9">
        <w:rPr>
          <w:rStyle w:val="normaltextrun"/>
          <w:rFonts w:asciiTheme="majorHAnsi" w:hAnsiTheme="majorHAnsi" w:cstheme="majorHAnsi"/>
          <w:color w:val="000000"/>
          <w:sz w:val="22"/>
          <w:szCs w:val="22"/>
        </w:rPr>
        <w:t>cyberbezpieczeństwem</w:t>
      </w:r>
      <w:proofErr w:type="spellEnd"/>
      <w:r w:rsidRPr="001B65B9">
        <w:rPr>
          <w:rStyle w:val="normaltextrun"/>
          <w:rFonts w:asciiTheme="majorHAnsi" w:hAnsiTheme="majorHAnsi" w:cstheme="majorHAnsi"/>
          <w:color w:val="000000"/>
          <w:sz w:val="22"/>
          <w:szCs w:val="22"/>
        </w:rPr>
        <w:t>;</w:t>
      </w:r>
      <w:r w:rsidRPr="001B65B9">
        <w:rPr>
          <w:rStyle w:val="eop"/>
          <w:rFonts w:asciiTheme="majorHAnsi" w:hAnsiTheme="majorHAnsi" w:cstheme="majorHAnsi"/>
          <w:color w:val="000000"/>
          <w:sz w:val="22"/>
          <w:szCs w:val="22"/>
        </w:rPr>
        <w:t> </w:t>
      </w:r>
    </w:p>
    <w:p w14:paraId="62DDD0E8" w14:textId="77777777" w:rsidR="004C1ED4" w:rsidRPr="001B65B9" w:rsidRDefault="004C1ED4" w:rsidP="004C1ED4">
      <w:pPr>
        <w:pStyle w:val="paragraph"/>
        <w:numPr>
          <w:ilvl w:val="0"/>
          <w:numId w:val="86"/>
        </w:numPr>
        <w:spacing w:before="0" w:beforeAutospacing="0" w:after="0" w:afterAutospacing="0"/>
        <w:ind w:left="1800" w:firstLine="0"/>
        <w:jc w:val="both"/>
        <w:textAlignment w:val="baseline"/>
        <w:rPr>
          <w:rFonts w:asciiTheme="majorHAnsi" w:hAnsiTheme="majorHAnsi" w:cstheme="majorHAnsi"/>
          <w:sz w:val="22"/>
          <w:szCs w:val="22"/>
        </w:rPr>
      </w:pPr>
      <w:r w:rsidRPr="001B65B9">
        <w:rPr>
          <w:rStyle w:val="normaltextrun"/>
          <w:rFonts w:asciiTheme="majorHAnsi" w:hAnsiTheme="majorHAnsi" w:cstheme="majorHAnsi"/>
          <w:color w:val="000000"/>
          <w:sz w:val="22"/>
          <w:szCs w:val="22"/>
        </w:rPr>
        <w:t>przegląd statystyk i trendów w </w:t>
      </w:r>
      <w:proofErr w:type="spellStart"/>
      <w:r w:rsidRPr="001B65B9">
        <w:rPr>
          <w:rStyle w:val="normaltextrun"/>
          <w:rFonts w:asciiTheme="majorHAnsi" w:hAnsiTheme="majorHAnsi" w:cstheme="majorHAnsi"/>
          <w:color w:val="000000"/>
          <w:sz w:val="22"/>
          <w:szCs w:val="22"/>
        </w:rPr>
        <w:t>cyberbezpieczeństwie</w:t>
      </w:r>
      <w:proofErr w:type="spellEnd"/>
      <w:r w:rsidRPr="001B65B9">
        <w:rPr>
          <w:rStyle w:val="normaltextrun"/>
          <w:rFonts w:asciiTheme="majorHAnsi" w:hAnsiTheme="majorHAnsi" w:cstheme="majorHAnsi"/>
          <w:color w:val="000000"/>
          <w:sz w:val="22"/>
          <w:szCs w:val="22"/>
        </w:rPr>
        <w:t>.</w:t>
      </w:r>
      <w:r w:rsidRPr="001B65B9">
        <w:rPr>
          <w:rStyle w:val="eop"/>
          <w:rFonts w:asciiTheme="majorHAnsi" w:hAnsiTheme="majorHAnsi" w:cstheme="majorHAnsi"/>
          <w:color w:val="000000"/>
          <w:sz w:val="22"/>
          <w:szCs w:val="22"/>
        </w:rPr>
        <w:t> </w:t>
      </w:r>
    </w:p>
    <w:p w14:paraId="72A42CC5" w14:textId="77777777" w:rsidR="004C1ED4" w:rsidRPr="001B65B9" w:rsidRDefault="004C1ED4" w:rsidP="004C1ED4">
      <w:pPr>
        <w:pStyle w:val="paragraph"/>
        <w:numPr>
          <w:ilvl w:val="0"/>
          <w:numId w:val="87"/>
        </w:numPr>
        <w:spacing w:before="0" w:beforeAutospacing="0" w:after="0" w:afterAutospacing="0"/>
        <w:ind w:left="1080" w:firstLine="0"/>
        <w:jc w:val="both"/>
        <w:textAlignment w:val="baseline"/>
        <w:rPr>
          <w:rFonts w:asciiTheme="majorHAnsi" w:hAnsiTheme="majorHAnsi" w:cstheme="majorHAnsi"/>
          <w:sz w:val="22"/>
          <w:szCs w:val="22"/>
        </w:rPr>
      </w:pPr>
      <w:r w:rsidRPr="001B65B9">
        <w:rPr>
          <w:rStyle w:val="normaltextrun"/>
          <w:rFonts w:asciiTheme="majorHAnsi" w:hAnsiTheme="majorHAnsi" w:cstheme="majorHAnsi"/>
          <w:color w:val="000000"/>
          <w:sz w:val="22"/>
          <w:szCs w:val="22"/>
        </w:rPr>
        <w:t>typy zagrożeń w cyberprzestrzeni:</w:t>
      </w:r>
      <w:r w:rsidRPr="001B65B9">
        <w:rPr>
          <w:rStyle w:val="eop"/>
          <w:rFonts w:asciiTheme="majorHAnsi" w:hAnsiTheme="majorHAnsi" w:cstheme="majorHAnsi"/>
          <w:color w:val="000000"/>
          <w:sz w:val="22"/>
          <w:szCs w:val="22"/>
        </w:rPr>
        <w:t> </w:t>
      </w:r>
    </w:p>
    <w:p w14:paraId="1F566F44" w14:textId="77777777" w:rsidR="004C1ED4" w:rsidRPr="001B65B9" w:rsidRDefault="004C1ED4" w:rsidP="004C1ED4">
      <w:pPr>
        <w:pStyle w:val="paragraph"/>
        <w:numPr>
          <w:ilvl w:val="0"/>
          <w:numId w:val="88"/>
        </w:numPr>
        <w:spacing w:before="0" w:beforeAutospacing="0" w:after="0" w:afterAutospacing="0"/>
        <w:ind w:left="1800" w:firstLine="0"/>
        <w:jc w:val="both"/>
        <w:textAlignment w:val="baseline"/>
        <w:rPr>
          <w:rFonts w:asciiTheme="majorHAnsi" w:hAnsiTheme="majorHAnsi" w:cstheme="majorHAnsi"/>
          <w:sz w:val="22"/>
          <w:szCs w:val="22"/>
        </w:rPr>
      </w:pPr>
      <w:proofErr w:type="spellStart"/>
      <w:r w:rsidRPr="001B65B9">
        <w:rPr>
          <w:rStyle w:val="normaltextrun"/>
          <w:rFonts w:asciiTheme="majorHAnsi" w:hAnsiTheme="majorHAnsi" w:cstheme="majorHAnsi"/>
          <w:color w:val="000000"/>
          <w:sz w:val="22"/>
          <w:szCs w:val="22"/>
        </w:rPr>
        <w:t>malware</w:t>
      </w:r>
      <w:proofErr w:type="spellEnd"/>
      <w:r w:rsidRPr="001B65B9">
        <w:rPr>
          <w:rStyle w:val="normaltextrun"/>
          <w:rFonts w:asciiTheme="majorHAnsi" w:hAnsiTheme="majorHAnsi" w:cstheme="majorHAnsi"/>
          <w:color w:val="000000"/>
          <w:sz w:val="22"/>
          <w:szCs w:val="22"/>
        </w:rPr>
        <w:t> (wirusy, </w:t>
      </w:r>
      <w:proofErr w:type="spellStart"/>
      <w:r w:rsidRPr="001B65B9">
        <w:rPr>
          <w:rStyle w:val="normaltextrun"/>
          <w:rFonts w:asciiTheme="majorHAnsi" w:hAnsiTheme="majorHAnsi" w:cstheme="majorHAnsi"/>
          <w:color w:val="000000"/>
          <w:sz w:val="22"/>
          <w:szCs w:val="22"/>
        </w:rPr>
        <w:t>trojany</w:t>
      </w:r>
      <w:proofErr w:type="spellEnd"/>
      <w:r w:rsidRPr="001B65B9">
        <w:rPr>
          <w:rStyle w:val="normaltextrun"/>
          <w:rFonts w:asciiTheme="majorHAnsi" w:hAnsiTheme="majorHAnsi" w:cstheme="majorHAnsi"/>
          <w:color w:val="000000"/>
          <w:sz w:val="22"/>
          <w:szCs w:val="22"/>
        </w:rPr>
        <w:t>, robaki itp.);</w:t>
      </w:r>
      <w:r w:rsidRPr="001B65B9">
        <w:rPr>
          <w:rStyle w:val="eop"/>
          <w:rFonts w:asciiTheme="majorHAnsi" w:hAnsiTheme="majorHAnsi" w:cstheme="majorHAnsi"/>
          <w:color w:val="000000"/>
          <w:sz w:val="22"/>
          <w:szCs w:val="22"/>
        </w:rPr>
        <w:t> </w:t>
      </w:r>
    </w:p>
    <w:p w14:paraId="51F7342E" w14:textId="77777777" w:rsidR="004C1ED4" w:rsidRPr="0028035B" w:rsidRDefault="004C1ED4" w:rsidP="004C1ED4">
      <w:pPr>
        <w:pStyle w:val="paragraph"/>
        <w:numPr>
          <w:ilvl w:val="0"/>
          <w:numId w:val="89"/>
        </w:numPr>
        <w:spacing w:before="0" w:beforeAutospacing="0" w:after="0" w:afterAutospacing="0"/>
        <w:ind w:left="1800" w:firstLine="0"/>
        <w:jc w:val="both"/>
        <w:textAlignment w:val="baseline"/>
        <w:rPr>
          <w:rFonts w:asciiTheme="majorHAnsi" w:hAnsiTheme="majorHAnsi" w:cstheme="majorHAnsi"/>
          <w:sz w:val="22"/>
          <w:szCs w:val="22"/>
          <w:lang w:val="en-US"/>
        </w:rPr>
      </w:pPr>
      <w:r w:rsidRPr="0028035B">
        <w:rPr>
          <w:rStyle w:val="normaltextrun"/>
          <w:rFonts w:asciiTheme="majorHAnsi" w:hAnsiTheme="majorHAnsi" w:cstheme="majorHAnsi"/>
          <w:color w:val="000000"/>
          <w:sz w:val="22"/>
          <w:szCs w:val="22"/>
          <w:lang w:val="en-US"/>
        </w:rPr>
        <w:t>ataki typu phishing i spear phishing;</w:t>
      </w:r>
      <w:r w:rsidRPr="0028035B">
        <w:rPr>
          <w:rStyle w:val="eop"/>
          <w:rFonts w:asciiTheme="majorHAnsi" w:hAnsiTheme="majorHAnsi" w:cstheme="majorHAnsi"/>
          <w:color w:val="000000"/>
          <w:sz w:val="22"/>
          <w:szCs w:val="22"/>
          <w:lang w:val="en-US"/>
        </w:rPr>
        <w:t> </w:t>
      </w:r>
    </w:p>
    <w:p w14:paraId="1399B68F" w14:textId="77777777" w:rsidR="004C1ED4" w:rsidRPr="001B65B9" w:rsidRDefault="004C1ED4" w:rsidP="004C1ED4">
      <w:pPr>
        <w:pStyle w:val="paragraph"/>
        <w:numPr>
          <w:ilvl w:val="0"/>
          <w:numId w:val="90"/>
        </w:numPr>
        <w:spacing w:before="0" w:beforeAutospacing="0" w:after="0" w:afterAutospacing="0"/>
        <w:ind w:left="1800" w:firstLine="0"/>
        <w:jc w:val="both"/>
        <w:textAlignment w:val="baseline"/>
        <w:rPr>
          <w:rFonts w:asciiTheme="majorHAnsi" w:hAnsiTheme="majorHAnsi" w:cstheme="majorHAnsi"/>
          <w:sz w:val="22"/>
          <w:szCs w:val="22"/>
        </w:rPr>
      </w:pPr>
      <w:r w:rsidRPr="001B65B9">
        <w:rPr>
          <w:rStyle w:val="normaltextrun"/>
          <w:rFonts w:asciiTheme="majorHAnsi" w:hAnsiTheme="majorHAnsi" w:cstheme="majorHAnsi"/>
          <w:color w:val="000000"/>
          <w:sz w:val="22"/>
          <w:szCs w:val="22"/>
        </w:rPr>
        <w:t>ataki </w:t>
      </w:r>
      <w:proofErr w:type="spellStart"/>
      <w:r w:rsidRPr="001B65B9">
        <w:rPr>
          <w:rStyle w:val="normaltextrun"/>
          <w:rFonts w:asciiTheme="majorHAnsi" w:hAnsiTheme="majorHAnsi" w:cstheme="majorHAnsi"/>
          <w:color w:val="000000"/>
          <w:sz w:val="22"/>
          <w:szCs w:val="22"/>
        </w:rPr>
        <w:t>DDoS</w:t>
      </w:r>
      <w:proofErr w:type="spellEnd"/>
      <w:r w:rsidRPr="001B65B9">
        <w:rPr>
          <w:rStyle w:val="normaltextrun"/>
          <w:rFonts w:asciiTheme="majorHAnsi" w:hAnsiTheme="majorHAnsi" w:cstheme="majorHAnsi"/>
          <w:color w:val="000000"/>
          <w:sz w:val="22"/>
          <w:szCs w:val="22"/>
        </w:rPr>
        <w:t>;</w:t>
      </w:r>
      <w:r w:rsidRPr="001B65B9">
        <w:rPr>
          <w:rStyle w:val="eop"/>
          <w:rFonts w:asciiTheme="majorHAnsi" w:hAnsiTheme="majorHAnsi" w:cstheme="majorHAnsi"/>
          <w:color w:val="000000"/>
          <w:sz w:val="22"/>
          <w:szCs w:val="22"/>
        </w:rPr>
        <w:t> </w:t>
      </w:r>
    </w:p>
    <w:p w14:paraId="0AFD4A5E" w14:textId="77777777" w:rsidR="004C1ED4" w:rsidRPr="001B65B9" w:rsidRDefault="004C1ED4" w:rsidP="004C1ED4">
      <w:pPr>
        <w:pStyle w:val="paragraph"/>
        <w:numPr>
          <w:ilvl w:val="0"/>
          <w:numId w:val="91"/>
        </w:numPr>
        <w:spacing w:before="0" w:beforeAutospacing="0" w:after="0" w:afterAutospacing="0"/>
        <w:ind w:left="1800" w:firstLine="0"/>
        <w:jc w:val="both"/>
        <w:textAlignment w:val="baseline"/>
        <w:rPr>
          <w:rFonts w:asciiTheme="majorHAnsi" w:hAnsiTheme="majorHAnsi" w:cstheme="majorHAnsi"/>
          <w:sz w:val="22"/>
          <w:szCs w:val="22"/>
        </w:rPr>
      </w:pPr>
      <w:r w:rsidRPr="001B65B9">
        <w:rPr>
          <w:rStyle w:val="normaltextrun"/>
          <w:rFonts w:asciiTheme="majorHAnsi" w:hAnsiTheme="majorHAnsi" w:cstheme="majorHAnsi"/>
          <w:color w:val="000000"/>
          <w:sz w:val="22"/>
          <w:szCs w:val="22"/>
        </w:rPr>
        <w:t>ataki </w:t>
      </w:r>
      <w:proofErr w:type="spellStart"/>
      <w:r w:rsidRPr="001B65B9">
        <w:rPr>
          <w:rStyle w:val="normaltextrun"/>
          <w:rFonts w:asciiTheme="majorHAnsi" w:hAnsiTheme="majorHAnsi" w:cstheme="majorHAnsi"/>
          <w:color w:val="000000"/>
          <w:sz w:val="22"/>
          <w:szCs w:val="22"/>
        </w:rPr>
        <w:t>ransomware</w:t>
      </w:r>
      <w:proofErr w:type="spellEnd"/>
      <w:r w:rsidRPr="001B65B9">
        <w:rPr>
          <w:rStyle w:val="normaltextrun"/>
          <w:rFonts w:asciiTheme="majorHAnsi" w:hAnsiTheme="majorHAnsi" w:cstheme="majorHAnsi"/>
          <w:color w:val="000000"/>
          <w:sz w:val="22"/>
          <w:szCs w:val="22"/>
        </w:rPr>
        <w:t>;</w:t>
      </w:r>
      <w:r w:rsidRPr="001B65B9">
        <w:rPr>
          <w:rStyle w:val="eop"/>
          <w:rFonts w:asciiTheme="majorHAnsi" w:hAnsiTheme="majorHAnsi" w:cstheme="majorHAnsi"/>
          <w:color w:val="000000"/>
          <w:sz w:val="22"/>
          <w:szCs w:val="22"/>
        </w:rPr>
        <w:t> </w:t>
      </w:r>
    </w:p>
    <w:p w14:paraId="321AB764" w14:textId="77777777" w:rsidR="004C1ED4" w:rsidRPr="001B65B9" w:rsidRDefault="004C1ED4" w:rsidP="004C1ED4">
      <w:pPr>
        <w:pStyle w:val="paragraph"/>
        <w:numPr>
          <w:ilvl w:val="0"/>
          <w:numId w:val="92"/>
        </w:numPr>
        <w:spacing w:before="0" w:beforeAutospacing="0" w:after="0" w:afterAutospacing="0"/>
        <w:ind w:left="1800" w:firstLine="0"/>
        <w:jc w:val="both"/>
        <w:textAlignment w:val="baseline"/>
        <w:rPr>
          <w:rFonts w:asciiTheme="majorHAnsi" w:hAnsiTheme="majorHAnsi" w:cstheme="majorHAnsi"/>
          <w:sz w:val="22"/>
          <w:szCs w:val="22"/>
        </w:rPr>
      </w:pPr>
      <w:r w:rsidRPr="001B65B9">
        <w:rPr>
          <w:rStyle w:val="normaltextrun"/>
          <w:rFonts w:asciiTheme="majorHAnsi" w:hAnsiTheme="majorHAnsi" w:cstheme="majorHAnsi"/>
          <w:color w:val="000000"/>
          <w:sz w:val="22"/>
          <w:szCs w:val="22"/>
        </w:rPr>
        <w:t>zagrożenia związane z sieciami społecznościowymi.</w:t>
      </w:r>
      <w:r w:rsidRPr="001B65B9">
        <w:rPr>
          <w:rStyle w:val="eop"/>
          <w:rFonts w:asciiTheme="majorHAnsi" w:hAnsiTheme="majorHAnsi" w:cstheme="majorHAnsi"/>
          <w:color w:val="000000"/>
          <w:sz w:val="22"/>
          <w:szCs w:val="22"/>
        </w:rPr>
        <w:t> </w:t>
      </w:r>
    </w:p>
    <w:p w14:paraId="45FA367E" w14:textId="77777777" w:rsidR="004C1ED4" w:rsidRPr="001B65B9" w:rsidRDefault="004C1ED4" w:rsidP="004C1ED4">
      <w:pPr>
        <w:pStyle w:val="paragraph"/>
        <w:numPr>
          <w:ilvl w:val="0"/>
          <w:numId w:val="93"/>
        </w:numPr>
        <w:spacing w:before="0" w:beforeAutospacing="0" w:after="0" w:afterAutospacing="0"/>
        <w:ind w:left="1080" w:firstLine="0"/>
        <w:jc w:val="both"/>
        <w:textAlignment w:val="baseline"/>
        <w:rPr>
          <w:rFonts w:asciiTheme="majorHAnsi" w:hAnsiTheme="majorHAnsi" w:cstheme="majorHAnsi"/>
          <w:sz w:val="22"/>
          <w:szCs w:val="22"/>
        </w:rPr>
      </w:pPr>
      <w:r w:rsidRPr="001B65B9">
        <w:rPr>
          <w:rStyle w:val="normaltextrun"/>
          <w:rFonts w:asciiTheme="majorHAnsi" w:hAnsiTheme="majorHAnsi" w:cstheme="majorHAnsi"/>
          <w:color w:val="000000"/>
          <w:sz w:val="22"/>
          <w:szCs w:val="22"/>
        </w:rPr>
        <w:t>zasady bezpieczeństwa i praktyki:</w:t>
      </w:r>
      <w:r w:rsidRPr="001B65B9">
        <w:rPr>
          <w:rStyle w:val="eop"/>
          <w:rFonts w:asciiTheme="majorHAnsi" w:hAnsiTheme="majorHAnsi" w:cstheme="majorHAnsi"/>
          <w:color w:val="000000"/>
          <w:sz w:val="22"/>
          <w:szCs w:val="22"/>
        </w:rPr>
        <w:t> </w:t>
      </w:r>
    </w:p>
    <w:p w14:paraId="2B095E56" w14:textId="77777777" w:rsidR="004C1ED4" w:rsidRPr="001B65B9" w:rsidRDefault="004C1ED4" w:rsidP="004C1ED4">
      <w:pPr>
        <w:pStyle w:val="paragraph"/>
        <w:numPr>
          <w:ilvl w:val="0"/>
          <w:numId w:val="94"/>
        </w:numPr>
        <w:spacing w:before="0" w:beforeAutospacing="0" w:after="0" w:afterAutospacing="0"/>
        <w:ind w:left="1800" w:firstLine="0"/>
        <w:jc w:val="both"/>
        <w:textAlignment w:val="baseline"/>
        <w:rPr>
          <w:rFonts w:asciiTheme="majorHAnsi" w:hAnsiTheme="majorHAnsi" w:cstheme="majorHAnsi"/>
          <w:sz w:val="22"/>
          <w:szCs w:val="22"/>
        </w:rPr>
      </w:pPr>
      <w:r w:rsidRPr="001B65B9">
        <w:rPr>
          <w:rStyle w:val="normaltextrun"/>
          <w:rFonts w:asciiTheme="majorHAnsi" w:hAnsiTheme="majorHAnsi" w:cstheme="majorHAnsi"/>
          <w:color w:val="000000"/>
          <w:sz w:val="22"/>
          <w:szCs w:val="22"/>
        </w:rPr>
        <w:t>zarządzanie hasłami i uwierzytelnianie wieloskładnikowe;</w:t>
      </w:r>
      <w:r w:rsidRPr="001B65B9">
        <w:rPr>
          <w:rStyle w:val="eop"/>
          <w:rFonts w:asciiTheme="majorHAnsi" w:hAnsiTheme="majorHAnsi" w:cstheme="majorHAnsi"/>
          <w:color w:val="000000"/>
          <w:sz w:val="22"/>
          <w:szCs w:val="22"/>
        </w:rPr>
        <w:t> </w:t>
      </w:r>
    </w:p>
    <w:p w14:paraId="2174C590" w14:textId="77777777" w:rsidR="004C1ED4" w:rsidRPr="001B65B9" w:rsidRDefault="004C1ED4" w:rsidP="004C1ED4">
      <w:pPr>
        <w:pStyle w:val="paragraph"/>
        <w:numPr>
          <w:ilvl w:val="0"/>
          <w:numId w:val="95"/>
        </w:numPr>
        <w:spacing w:before="0" w:beforeAutospacing="0" w:after="0" w:afterAutospacing="0"/>
        <w:ind w:left="1800" w:firstLine="0"/>
        <w:jc w:val="both"/>
        <w:textAlignment w:val="baseline"/>
        <w:rPr>
          <w:rFonts w:asciiTheme="majorHAnsi" w:hAnsiTheme="majorHAnsi" w:cstheme="majorHAnsi"/>
          <w:sz w:val="22"/>
          <w:szCs w:val="22"/>
        </w:rPr>
      </w:pPr>
      <w:r w:rsidRPr="001B65B9">
        <w:rPr>
          <w:rStyle w:val="normaltextrun"/>
          <w:rFonts w:asciiTheme="majorHAnsi" w:hAnsiTheme="majorHAnsi" w:cstheme="majorHAnsi"/>
          <w:color w:val="000000"/>
          <w:sz w:val="22"/>
          <w:szCs w:val="22"/>
        </w:rPr>
        <w:t>zasady bezpieczeństwa e-mail;</w:t>
      </w:r>
      <w:r w:rsidRPr="001B65B9">
        <w:rPr>
          <w:rStyle w:val="eop"/>
          <w:rFonts w:asciiTheme="majorHAnsi" w:hAnsiTheme="majorHAnsi" w:cstheme="majorHAnsi"/>
          <w:color w:val="000000"/>
          <w:sz w:val="22"/>
          <w:szCs w:val="22"/>
        </w:rPr>
        <w:t> </w:t>
      </w:r>
    </w:p>
    <w:p w14:paraId="17CBE142" w14:textId="77777777" w:rsidR="004C1ED4" w:rsidRPr="001B65B9" w:rsidRDefault="004C1ED4" w:rsidP="004C1ED4">
      <w:pPr>
        <w:pStyle w:val="paragraph"/>
        <w:numPr>
          <w:ilvl w:val="0"/>
          <w:numId w:val="96"/>
        </w:numPr>
        <w:spacing w:before="0" w:beforeAutospacing="0" w:after="0" w:afterAutospacing="0"/>
        <w:ind w:left="1800" w:firstLine="0"/>
        <w:jc w:val="both"/>
        <w:textAlignment w:val="baseline"/>
        <w:rPr>
          <w:rFonts w:asciiTheme="majorHAnsi" w:hAnsiTheme="majorHAnsi" w:cstheme="majorHAnsi"/>
          <w:sz w:val="22"/>
          <w:szCs w:val="22"/>
        </w:rPr>
      </w:pPr>
      <w:r w:rsidRPr="001B65B9">
        <w:rPr>
          <w:rStyle w:val="normaltextrun"/>
          <w:rFonts w:asciiTheme="majorHAnsi" w:hAnsiTheme="majorHAnsi" w:cstheme="majorHAnsi"/>
          <w:color w:val="000000"/>
          <w:sz w:val="22"/>
          <w:szCs w:val="22"/>
        </w:rPr>
        <w:t>bezpieczeństwo w sieciach bezprzewodowych;</w:t>
      </w:r>
      <w:r w:rsidRPr="001B65B9">
        <w:rPr>
          <w:rStyle w:val="eop"/>
          <w:rFonts w:asciiTheme="majorHAnsi" w:hAnsiTheme="majorHAnsi" w:cstheme="majorHAnsi"/>
          <w:color w:val="000000"/>
          <w:sz w:val="22"/>
          <w:szCs w:val="22"/>
        </w:rPr>
        <w:t> </w:t>
      </w:r>
    </w:p>
    <w:p w14:paraId="038D6072" w14:textId="77777777" w:rsidR="004C1ED4" w:rsidRPr="001B65B9" w:rsidRDefault="004C1ED4" w:rsidP="004C1ED4">
      <w:pPr>
        <w:pStyle w:val="paragraph"/>
        <w:numPr>
          <w:ilvl w:val="0"/>
          <w:numId w:val="97"/>
        </w:numPr>
        <w:spacing w:before="0" w:beforeAutospacing="0" w:after="0" w:afterAutospacing="0"/>
        <w:ind w:left="1800" w:firstLine="0"/>
        <w:jc w:val="both"/>
        <w:textAlignment w:val="baseline"/>
        <w:rPr>
          <w:rFonts w:asciiTheme="majorHAnsi" w:hAnsiTheme="majorHAnsi" w:cstheme="majorHAnsi"/>
          <w:sz w:val="22"/>
          <w:szCs w:val="22"/>
        </w:rPr>
      </w:pPr>
      <w:r w:rsidRPr="001B65B9">
        <w:rPr>
          <w:rStyle w:val="normaltextrun"/>
          <w:rFonts w:asciiTheme="majorHAnsi" w:hAnsiTheme="majorHAnsi" w:cstheme="majorHAnsi"/>
          <w:color w:val="000000"/>
          <w:sz w:val="22"/>
          <w:szCs w:val="22"/>
        </w:rPr>
        <w:t>bezpieczne przeglądanie </w:t>
      </w:r>
      <w:proofErr w:type="spellStart"/>
      <w:r w:rsidRPr="001B65B9">
        <w:rPr>
          <w:rStyle w:val="normaltextrun"/>
          <w:rFonts w:asciiTheme="majorHAnsi" w:hAnsiTheme="majorHAnsi" w:cstheme="majorHAnsi"/>
          <w:color w:val="000000"/>
          <w:sz w:val="22"/>
          <w:szCs w:val="22"/>
        </w:rPr>
        <w:t>internetu</w:t>
      </w:r>
      <w:proofErr w:type="spellEnd"/>
      <w:r w:rsidRPr="001B65B9">
        <w:rPr>
          <w:rStyle w:val="normaltextrun"/>
          <w:rFonts w:asciiTheme="majorHAnsi" w:hAnsiTheme="majorHAnsi" w:cstheme="majorHAnsi"/>
          <w:color w:val="000000"/>
          <w:sz w:val="22"/>
          <w:szCs w:val="22"/>
        </w:rPr>
        <w:t>;</w:t>
      </w:r>
      <w:r w:rsidRPr="001B65B9">
        <w:rPr>
          <w:rStyle w:val="eop"/>
          <w:rFonts w:asciiTheme="majorHAnsi" w:hAnsiTheme="majorHAnsi" w:cstheme="majorHAnsi"/>
          <w:color w:val="000000"/>
          <w:sz w:val="22"/>
          <w:szCs w:val="22"/>
        </w:rPr>
        <w:t> </w:t>
      </w:r>
    </w:p>
    <w:p w14:paraId="61B9A31E" w14:textId="77777777" w:rsidR="004C1ED4" w:rsidRPr="001B65B9" w:rsidRDefault="004C1ED4" w:rsidP="004C1ED4">
      <w:pPr>
        <w:pStyle w:val="paragraph"/>
        <w:numPr>
          <w:ilvl w:val="0"/>
          <w:numId w:val="98"/>
        </w:numPr>
        <w:spacing w:before="0" w:beforeAutospacing="0" w:after="0" w:afterAutospacing="0"/>
        <w:ind w:left="1800" w:firstLine="0"/>
        <w:jc w:val="both"/>
        <w:textAlignment w:val="baseline"/>
        <w:rPr>
          <w:rFonts w:asciiTheme="majorHAnsi" w:hAnsiTheme="majorHAnsi" w:cstheme="majorHAnsi"/>
          <w:sz w:val="22"/>
          <w:szCs w:val="22"/>
        </w:rPr>
      </w:pPr>
      <w:r w:rsidRPr="001B65B9">
        <w:rPr>
          <w:rStyle w:val="normaltextrun"/>
          <w:rFonts w:asciiTheme="majorHAnsi" w:hAnsiTheme="majorHAnsi" w:cstheme="majorHAnsi"/>
          <w:color w:val="000000"/>
          <w:sz w:val="22"/>
          <w:szCs w:val="22"/>
        </w:rPr>
        <w:t>backup i odzyskiwanie danych.</w:t>
      </w:r>
      <w:r w:rsidRPr="001B65B9">
        <w:rPr>
          <w:rStyle w:val="eop"/>
          <w:rFonts w:asciiTheme="majorHAnsi" w:hAnsiTheme="majorHAnsi" w:cstheme="majorHAnsi"/>
          <w:color w:val="000000"/>
          <w:sz w:val="22"/>
          <w:szCs w:val="22"/>
        </w:rPr>
        <w:t> </w:t>
      </w:r>
    </w:p>
    <w:p w14:paraId="29B3AE76" w14:textId="77777777" w:rsidR="004C1ED4" w:rsidRPr="001B65B9" w:rsidRDefault="004C1ED4" w:rsidP="004C1ED4">
      <w:pPr>
        <w:pStyle w:val="paragraph"/>
        <w:numPr>
          <w:ilvl w:val="0"/>
          <w:numId w:val="99"/>
        </w:numPr>
        <w:spacing w:before="0" w:beforeAutospacing="0" w:after="0" w:afterAutospacing="0"/>
        <w:ind w:left="1080" w:firstLine="0"/>
        <w:jc w:val="both"/>
        <w:textAlignment w:val="baseline"/>
        <w:rPr>
          <w:rFonts w:asciiTheme="majorHAnsi" w:hAnsiTheme="majorHAnsi" w:cstheme="majorHAnsi"/>
          <w:sz w:val="22"/>
          <w:szCs w:val="22"/>
        </w:rPr>
      </w:pPr>
      <w:r w:rsidRPr="001B65B9">
        <w:rPr>
          <w:rStyle w:val="normaltextrun"/>
          <w:rFonts w:asciiTheme="majorHAnsi" w:hAnsiTheme="majorHAnsi" w:cstheme="majorHAnsi"/>
          <w:color w:val="000000"/>
          <w:sz w:val="22"/>
          <w:szCs w:val="22"/>
        </w:rPr>
        <w:t>reagowanie na incydenty i planowanie awaryjne:</w:t>
      </w:r>
      <w:r w:rsidRPr="001B65B9">
        <w:rPr>
          <w:rStyle w:val="eop"/>
          <w:rFonts w:asciiTheme="majorHAnsi" w:hAnsiTheme="majorHAnsi" w:cstheme="majorHAnsi"/>
          <w:color w:val="000000"/>
          <w:sz w:val="22"/>
          <w:szCs w:val="22"/>
        </w:rPr>
        <w:t> </w:t>
      </w:r>
    </w:p>
    <w:p w14:paraId="6D38A24E" w14:textId="77777777" w:rsidR="004C1ED4" w:rsidRPr="001B65B9" w:rsidRDefault="004C1ED4" w:rsidP="004C1ED4">
      <w:pPr>
        <w:pStyle w:val="paragraph"/>
        <w:numPr>
          <w:ilvl w:val="0"/>
          <w:numId w:val="100"/>
        </w:numPr>
        <w:spacing w:before="0" w:beforeAutospacing="0" w:after="0" w:afterAutospacing="0"/>
        <w:ind w:left="1800" w:firstLine="0"/>
        <w:jc w:val="both"/>
        <w:textAlignment w:val="baseline"/>
        <w:rPr>
          <w:rFonts w:asciiTheme="majorHAnsi" w:hAnsiTheme="majorHAnsi" w:cstheme="majorHAnsi"/>
          <w:sz w:val="22"/>
          <w:szCs w:val="22"/>
        </w:rPr>
      </w:pPr>
      <w:r w:rsidRPr="001B65B9">
        <w:rPr>
          <w:rStyle w:val="normaltextrun"/>
          <w:rFonts w:asciiTheme="majorHAnsi" w:hAnsiTheme="majorHAnsi" w:cstheme="majorHAnsi"/>
          <w:color w:val="000000"/>
          <w:sz w:val="22"/>
          <w:szCs w:val="22"/>
        </w:rPr>
        <w:t>jak zidentyfikować i zgłosić incydent związany z </w:t>
      </w:r>
      <w:proofErr w:type="spellStart"/>
      <w:r w:rsidRPr="001B65B9">
        <w:rPr>
          <w:rStyle w:val="normaltextrun"/>
          <w:rFonts w:asciiTheme="majorHAnsi" w:hAnsiTheme="majorHAnsi" w:cstheme="majorHAnsi"/>
          <w:color w:val="000000"/>
          <w:sz w:val="22"/>
          <w:szCs w:val="22"/>
        </w:rPr>
        <w:t>cyberbezpieczeństwem</w:t>
      </w:r>
      <w:proofErr w:type="spellEnd"/>
      <w:r w:rsidRPr="001B65B9">
        <w:rPr>
          <w:rStyle w:val="normaltextrun"/>
          <w:rFonts w:asciiTheme="majorHAnsi" w:hAnsiTheme="majorHAnsi" w:cstheme="majorHAnsi"/>
          <w:color w:val="000000"/>
          <w:sz w:val="22"/>
          <w:szCs w:val="22"/>
        </w:rPr>
        <w:t>;</w:t>
      </w:r>
      <w:r w:rsidRPr="001B65B9">
        <w:rPr>
          <w:rStyle w:val="eop"/>
          <w:rFonts w:asciiTheme="majorHAnsi" w:hAnsiTheme="majorHAnsi" w:cstheme="majorHAnsi"/>
          <w:color w:val="000000"/>
          <w:sz w:val="22"/>
          <w:szCs w:val="22"/>
        </w:rPr>
        <w:t> </w:t>
      </w:r>
    </w:p>
    <w:p w14:paraId="30B78871" w14:textId="77777777" w:rsidR="004C1ED4" w:rsidRPr="001B65B9" w:rsidRDefault="004C1ED4" w:rsidP="004C1ED4">
      <w:pPr>
        <w:pStyle w:val="paragraph"/>
        <w:numPr>
          <w:ilvl w:val="0"/>
          <w:numId w:val="101"/>
        </w:numPr>
        <w:spacing w:before="0" w:beforeAutospacing="0" w:after="0" w:afterAutospacing="0"/>
        <w:ind w:left="1800" w:firstLine="0"/>
        <w:jc w:val="both"/>
        <w:textAlignment w:val="baseline"/>
        <w:rPr>
          <w:rFonts w:asciiTheme="majorHAnsi" w:hAnsiTheme="majorHAnsi" w:cstheme="majorHAnsi"/>
          <w:sz w:val="22"/>
          <w:szCs w:val="22"/>
        </w:rPr>
      </w:pPr>
      <w:r w:rsidRPr="001B65B9">
        <w:rPr>
          <w:rStyle w:val="normaltextrun"/>
          <w:rFonts w:asciiTheme="majorHAnsi" w:hAnsiTheme="majorHAnsi" w:cstheme="majorHAnsi"/>
          <w:color w:val="000000"/>
          <w:sz w:val="22"/>
          <w:szCs w:val="22"/>
        </w:rPr>
        <w:t>zasady reagowania na incydenty;</w:t>
      </w:r>
      <w:r w:rsidRPr="001B65B9">
        <w:rPr>
          <w:rStyle w:val="eop"/>
          <w:rFonts w:asciiTheme="majorHAnsi" w:hAnsiTheme="majorHAnsi" w:cstheme="majorHAnsi"/>
          <w:color w:val="000000"/>
          <w:sz w:val="22"/>
          <w:szCs w:val="22"/>
        </w:rPr>
        <w:t> </w:t>
      </w:r>
    </w:p>
    <w:p w14:paraId="0BFA2581" w14:textId="77777777" w:rsidR="004C1ED4" w:rsidRPr="001B65B9" w:rsidRDefault="004C1ED4" w:rsidP="004C1ED4">
      <w:pPr>
        <w:pStyle w:val="paragraph"/>
        <w:numPr>
          <w:ilvl w:val="0"/>
          <w:numId w:val="102"/>
        </w:numPr>
        <w:spacing w:before="0" w:beforeAutospacing="0" w:after="0" w:afterAutospacing="0"/>
        <w:ind w:left="1800" w:firstLine="0"/>
        <w:jc w:val="both"/>
        <w:textAlignment w:val="baseline"/>
        <w:rPr>
          <w:rFonts w:asciiTheme="majorHAnsi" w:hAnsiTheme="majorHAnsi" w:cstheme="majorHAnsi"/>
          <w:sz w:val="22"/>
          <w:szCs w:val="22"/>
        </w:rPr>
      </w:pPr>
      <w:r w:rsidRPr="001B65B9">
        <w:rPr>
          <w:rStyle w:val="normaltextrun"/>
          <w:rFonts w:asciiTheme="majorHAnsi" w:hAnsiTheme="majorHAnsi" w:cstheme="majorHAnsi"/>
          <w:color w:val="000000"/>
          <w:sz w:val="22"/>
          <w:szCs w:val="22"/>
        </w:rPr>
        <w:t>planowanie awaryjne i kontynuacja działalności;</w:t>
      </w:r>
      <w:r w:rsidRPr="001B65B9">
        <w:rPr>
          <w:rStyle w:val="eop"/>
          <w:rFonts w:asciiTheme="majorHAnsi" w:hAnsiTheme="majorHAnsi" w:cstheme="majorHAnsi"/>
          <w:color w:val="000000"/>
          <w:sz w:val="22"/>
          <w:szCs w:val="22"/>
        </w:rPr>
        <w:t> </w:t>
      </w:r>
    </w:p>
    <w:p w14:paraId="167D8029" w14:textId="77777777" w:rsidR="004C1ED4" w:rsidRPr="001B65B9" w:rsidRDefault="004C1ED4" w:rsidP="004C1ED4">
      <w:pPr>
        <w:pStyle w:val="paragraph"/>
        <w:numPr>
          <w:ilvl w:val="0"/>
          <w:numId w:val="103"/>
        </w:numPr>
        <w:spacing w:before="0" w:beforeAutospacing="0" w:after="0" w:afterAutospacing="0"/>
        <w:ind w:left="1800" w:firstLine="0"/>
        <w:jc w:val="both"/>
        <w:textAlignment w:val="baseline"/>
        <w:rPr>
          <w:rFonts w:asciiTheme="majorHAnsi" w:hAnsiTheme="majorHAnsi" w:cstheme="majorHAnsi"/>
          <w:sz w:val="22"/>
          <w:szCs w:val="22"/>
        </w:rPr>
      </w:pPr>
      <w:r w:rsidRPr="001B65B9">
        <w:rPr>
          <w:rStyle w:val="normaltextrun"/>
          <w:rFonts w:asciiTheme="majorHAnsi" w:hAnsiTheme="majorHAnsi" w:cstheme="majorHAnsi"/>
          <w:color w:val="000000"/>
          <w:sz w:val="22"/>
          <w:szCs w:val="22"/>
        </w:rPr>
        <w:t>Przegląd realnych przypadków naruszeń bezpieczeństwa i lekcje z nich wyniesione.</w:t>
      </w:r>
      <w:r w:rsidRPr="001B65B9">
        <w:rPr>
          <w:rStyle w:val="eop"/>
          <w:rFonts w:asciiTheme="majorHAnsi" w:hAnsiTheme="majorHAnsi" w:cstheme="majorHAnsi"/>
          <w:color w:val="000000"/>
          <w:sz w:val="22"/>
          <w:szCs w:val="22"/>
        </w:rPr>
        <w:t> </w:t>
      </w:r>
    </w:p>
    <w:p w14:paraId="67AA6482" w14:textId="77777777" w:rsidR="004C1ED4" w:rsidRPr="001B65B9" w:rsidRDefault="004C1ED4" w:rsidP="004C1ED4">
      <w:pPr>
        <w:pStyle w:val="paragraph"/>
        <w:spacing w:before="0" w:beforeAutospacing="0" w:after="0" w:afterAutospacing="0"/>
        <w:ind w:right="-30"/>
        <w:textAlignment w:val="baseline"/>
        <w:rPr>
          <w:rFonts w:asciiTheme="majorHAnsi" w:hAnsiTheme="majorHAnsi" w:cstheme="majorHAnsi"/>
          <w:sz w:val="22"/>
          <w:szCs w:val="22"/>
        </w:rPr>
      </w:pPr>
      <w:r w:rsidRPr="001B65B9">
        <w:rPr>
          <w:rStyle w:val="eop"/>
          <w:rFonts w:asciiTheme="majorHAnsi" w:hAnsiTheme="majorHAnsi" w:cstheme="majorHAnsi"/>
          <w:color w:val="000000"/>
          <w:sz w:val="22"/>
          <w:szCs w:val="22"/>
        </w:rPr>
        <w:t> </w:t>
      </w:r>
    </w:p>
    <w:p w14:paraId="0EDEB13C" w14:textId="77777777" w:rsidR="004C1ED4" w:rsidRPr="001B65B9" w:rsidRDefault="004C1ED4" w:rsidP="004C1ED4">
      <w:pPr>
        <w:pStyle w:val="paragraph"/>
        <w:spacing w:before="0" w:beforeAutospacing="0" w:after="0" w:afterAutospacing="0"/>
        <w:jc w:val="both"/>
        <w:textAlignment w:val="baseline"/>
        <w:rPr>
          <w:rFonts w:asciiTheme="majorHAnsi" w:hAnsiTheme="majorHAnsi" w:cstheme="majorHAnsi"/>
          <w:sz w:val="22"/>
          <w:szCs w:val="22"/>
        </w:rPr>
      </w:pPr>
      <w:r w:rsidRPr="001B65B9">
        <w:rPr>
          <w:rStyle w:val="normaltextrun"/>
          <w:rFonts w:asciiTheme="majorHAnsi" w:hAnsiTheme="majorHAnsi" w:cstheme="majorHAnsi"/>
          <w:color w:val="000000"/>
          <w:sz w:val="22"/>
          <w:szCs w:val="22"/>
        </w:rPr>
        <w:t>Przewiduje się, że szkolenie potrwa łącznie minimum 8 godzin roboczych, rozłożonych na co najmniej 1 dzień. Zajęcia będą organizowane w dwóch grupach szkoleniowych, gdzie każda grupa będzie miała 4 godziny zajęć dziennie. Dodatkowo, każda sesja będzie obejmować 4 przerwy po 15 minut, a po zakończeniu zajęć każdego dnia przewidziano 30 minut na sesję pytań i odpowiedzi z uczestnikami.</w:t>
      </w:r>
      <w:r w:rsidRPr="001B65B9">
        <w:rPr>
          <w:rStyle w:val="eop"/>
          <w:rFonts w:asciiTheme="majorHAnsi" w:hAnsiTheme="majorHAnsi" w:cstheme="majorHAnsi"/>
          <w:color w:val="000000"/>
          <w:sz w:val="22"/>
          <w:szCs w:val="22"/>
        </w:rPr>
        <w:t> </w:t>
      </w:r>
    </w:p>
    <w:p w14:paraId="104214C1" w14:textId="77777777" w:rsidR="004C1ED4" w:rsidRPr="001B65B9" w:rsidRDefault="004C1ED4" w:rsidP="004C1ED4">
      <w:pPr>
        <w:pStyle w:val="paragraph"/>
        <w:spacing w:before="0" w:beforeAutospacing="0" w:after="0" w:afterAutospacing="0"/>
        <w:jc w:val="both"/>
        <w:textAlignment w:val="baseline"/>
        <w:rPr>
          <w:rFonts w:asciiTheme="majorHAnsi" w:hAnsiTheme="majorHAnsi" w:cstheme="majorHAnsi"/>
          <w:sz w:val="22"/>
          <w:szCs w:val="22"/>
        </w:rPr>
      </w:pPr>
      <w:r w:rsidRPr="001B65B9">
        <w:rPr>
          <w:rStyle w:val="eop"/>
          <w:rFonts w:asciiTheme="majorHAnsi" w:hAnsiTheme="majorHAnsi" w:cstheme="majorHAnsi"/>
          <w:color w:val="000000"/>
          <w:sz w:val="22"/>
          <w:szCs w:val="22"/>
        </w:rPr>
        <w:t> </w:t>
      </w:r>
    </w:p>
    <w:p w14:paraId="5C2A3356" w14:textId="4AC8302D" w:rsidR="00B3297E" w:rsidRPr="001B65B9" w:rsidRDefault="00B02855" w:rsidP="00241A22">
      <w:pPr>
        <w:pStyle w:val="Akapitzlist"/>
        <w:spacing w:before="0" w:after="0" w:line="240" w:lineRule="auto"/>
        <w:jc w:val="both"/>
        <w:rPr>
          <w:rFonts w:asciiTheme="majorHAnsi" w:hAnsiTheme="majorHAnsi" w:cstheme="majorHAnsi"/>
          <w:b/>
          <w:bCs/>
          <w:sz w:val="22"/>
          <w:szCs w:val="22"/>
          <w:lang w:eastAsia="pl-PL"/>
        </w:rPr>
      </w:pPr>
      <w:r w:rsidRPr="001B65B9">
        <w:rPr>
          <w:rFonts w:asciiTheme="majorHAnsi" w:hAnsiTheme="majorHAnsi" w:cstheme="majorHAnsi"/>
          <w:b/>
          <w:bCs/>
          <w:sz w:val="22"/>
          <w:szCs w:val="22"/>
          <w:lang w:eastAsia="pl-PL"/>
        </w:rPr>
        <w:t xml:space="preserve">2. Szkolenie z </w:t>
      </w:r>
      <w:proofErr w:type="spellStart"/>
      <w:r w:rsidRPr="001B65B9">
        <w:rPr>
          <w:rFonts w:asciiTheme="majorHAnsi" w:hAnsiTheme="majorHAnsi" w:cstheme="majorHAnsi"/>
          <w:b/>
          <w:bCs/>
          <w:sz w:val="22"/>
          <w:szCs w:val="22"/>
          <w:lang w:eastAsia="pl-PL"/>
        </w:rPr>
        <w:t>cyberbezpieczeństwa</w:t>
      </w:r>
      <w:proofErr w:type="spellEnd"/>
      <w:r w:rsidRPr="001B65B9">
        <w:rPr>
          <w:rFonts w:asciiTheme="majorHAnsi" w:hAnsiTheme="majorHAnsi" w:cstheme="majorHAnsi"/>
          <w:b/>
          <w:bCs/>
          <w:sz w:val="22"/>
          <w:szCs w:val="22"/>
          <w:lang w:eastAsia="pl-PL"/>
        </w:rPr>
        <w:t xml:space="preserve"> dla menedżerów – </w:t>
      </w:r>
      <w:r w:rsidR="00747587" w:rsidRPr="001B65B9">
        <w:rPr>
          <w:rFonts w:asciiTheme="majorHAnsi" w:hAnsiTheme="majorHAnsi" w:cstheme="majorHAnsi"/>
          <w:b/>
          <w:bCs/>
          <w:sz w:val="22"/>
          <w:szCs w:val="22"/>
          <w:lang w:eastAsia="pl-PL"/>
        </w:rPr>
        <w:t xml:space="preserve">1 sztuka </w:t>
      </w:r>
    </w:p>
    <w:p w14:paraId="2E0957F8" w14:textId="77777777" w:rsidR="00747587" w:rsidRPr="001B65B9" w:rsidRDefault="00747587" w:rsidP="00241A22">
      <w:pPr>
        <w:pStyle w:val="Akapitzlist"/>
        <w:spacing w:before="0" w:after="0" w:line="240" w:lineRule="auto"/>
        <w:jc w:val="both"/>
        <w:rPr>
          <w:rFonts w:asciiTheme="majorHAnsi" w:hAnsiTheme="majorHAnsi" w:cstheme="majorHAnsi"/>
          <w:b/>
          <w:bCs/>
          <w:sz w:val="22"/>
          <w:szCs w:val="22"/>
          <w:lang w:eastAsia="pl-PL"/>
        </w:rPr>
      </w:pPr>
    </w:p>
    <w:p w14:paraId="148EF189" w14:textId="77777777" w:rsidR="003A7E53" w:rsidRPr="001B65B9" w:rsidRDefault="003A7E53" w:rsidP="003A7E53">
      <w:pPr>
        <w:pStyle w:val="paragraph"/>
        <w:spacing w:before="0" w:beforeAutospacing="0" w:after="0" w:afterAutospacing="0"/>
        <w:jc w:val="center"/>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Zaawansowane Szkolenie z </w:t>
      </w:r>
      <w:proofErr w:type="spellStart"/>
      <w:r w:rsidRPr="001B65B9">
        <w:rPr>
          <w:rStyle w:val="normaltextrun"/>
          <w:rFonts w:asciiTheme="majorHAnsi" w:hAnsiTheme="majorHAnsi" w:cstheme="majorHAnsi"/>
          <w:sz w:val="22"/>
          <w:szCs w:val="22"/>
        </w:rPr>
        <w:t>Cyberbezpieczeństwa</w:t>
      </w:r>
      <w:proofErr w:type="spellEnd"/>
      <w:r w:rsidRPr="001B65B9">
        <w:rPr>
          <w:rStyle w:val="normaltextrun"/>
          <w:rFonts w:asciiTheme="majorHAnsi" w:hAnsiTheme="majorHAnsi" w:cstheme="majorHAnsi"/>
          <w:sz w:val="22"/>
          <w:szCs w:val="22"/>
        </w:rPr>
        <w:t> dla Kadry Zarządzającej</w:t>
      </w:r>
      <w:r w:rsidRPr="001B65B9">
        <w:rPr>
          <w:rStyle w:val="eop"/>
          <w:rFonts w:asciiTheme="majorHAnsi" w:hAnsiTheme="majorHAnsi" w:cstheme="majorHAnsi"/>
          <w:sz w:val="22"/>
          <w:szCs w:val="22"/>
        </w:rPr>
        <w:t> </w:t>
      </w:r>
    </w:p>
    <w:p w14:paraId="4AD4CC5E"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eop"/>
          <w:rFonts w:asciiTheme="majorHAnsi" w:hAnsiTheme="majorHAnsi" w:cstheme="majorHAnsi"/>
          <w:sz w:val="22"/>
          <w:szCs w:val="22"/>
        </w:rPr>
        <w:t> </w:t>
      </w:r>
    </w:p>
    <w:p w14:paraId="60B10372"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Cel szkolenia:  </w:t>
      </w:r>
      <w:r w:rsidRPr="001B65B9">
        <w:rPr>
          <w:rStyle w:val="eop"/>
          <w:rFonts w:asciiTheme="majorHAnsi" w:hAnsiTheme="majorHAnsi" w:cstheme="majorHAnsi"/>
          <w:sz w:val="22"/>
          <w:szCs w:val="22"/>
        </w:rPr>
        <w:t> </w:t>
      </w:r>
    </w:p>
    <w:p w14:paraId="01DE0954"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Przekazanie menedżerom zaawansowanej wiedzy i narzędzi niezbędnych do efektywnej ochrony przed rosnącymi zagrożeniami cybernetycznymi, poprzez pogłębione rozumienie </w:t>
      </w:r>
      <w:proofErr w:type="spellStart"/>
      <w:r w:rsidRPr="001B65B9">
        <w:rPr>
          <w:rStyle w:val="normaltextrun"/>
          <w:rFonts w:asciiTheme="majorHAnsi" w:hAnsiTheme="majorHAnsi" w:cstheme="majorHAnsi"/>
          <w:sz w:val="22"/>
          <w:szCs w:val="22"/>
        </w:rPr>
        <w:t>ryzyk</w:t>
      </w:r>
      <w:proofErr w:type="spellEnd"/>
      <w:r w:rsidRPr="001B65B9">
        <w:rPr>
          <w:rStyle w:val="normaltextrun"/>
          <w:rFonts w:asciiTheme="majorHAnsi" w:hAnsiTheme="majorHAnsi" w:cstheme="majorHAnsi"/>
          <w:sz w:val="22"/>
          <w:szCs w:val="22"/>
        </w:rPr>
        <w:t>, strategii obronnych, regulacji prawnych oraz najnowszych trendów w </w:t>
      </w:r>
      <w:proofErr w:type="spellStart"/>
      <w:r w:rsidRPr="001B65B9">
        <w:rPr>
          <w:rStyle w:val="normaltextrun"/>
          <w:rFonts w:asciiTheme="majorHAnsi" w:hAnsiTheme="majorHAnsi" w:cstheme="majorHAnsi"/>
          <w:sz w:val="22"/>
          <w:szCs w:val="22"/>
        </w:rPr>
        <w:t>cyberbezpieczeństwie</w:t>
      </w:r>
      <w:proofErr w:type="spellEnd"/>
      <w:r w:rsidRPr="001B65B9">
        <w:rPr>
          <w:rStyle w:val="normaltextrun"/>
          <w:rFonts w:asciiTheme="majorHAnsi" w:hAnsiTheme="majorHAnsi" w:cstheme="majorHAnsi"/>
          <w:sz w:val="22"/>
          <w:szCs w:val="22"/>
        </w:rPr>
        <w:t>.</w:t>
      </w:r>
      <w:r w:rsidRPr="001B65B9">
        <w:rPr>
          <w:rStyle w:val="eop"/>
          <w:rFonts w:asciiTheme="majorHAnsi" w:hAnsiTheme="majorHAnsi" w:cstheme="majorHAnsi"/>
          <w:sz w:val="22"/>
          <w:szCs w:val="22"/>
        </w:rPr>
        <w:t> </w:t>
      </w:r>
    </w:p>
    <w:p w14:paraId="3E1897FC"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eop"/>
          <w:rFonts w:asciiTheme="majorHAnsi" w:hAnsiTheme="majorHAnsi" w:cstheme="majorHAnsi"/>
          <w:sz w:val="22"/>
          <w:szCs w:val="22"/>
        </w:rPr>
        <w:t> </w:t>
      </w:r>
    </w:p>
    <w:p w14:paraId="508B686E"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Struktura programu szkoleniowego:</w:t>
      </w:r>
      <w:r w:rsidRPr="001B65B9">
        <w:rPr>
          <w:rStyle w:val="eop"/>
          <w:rFonts w:asciiTheme="majorHAnsi" w:hAnsiTheme="majorHAnsi" w:cstheme="majorHAnsi"/>
          <w:sz w:val="22"/>
          <w:szCs w:val="22"/>
        </w:rPr>
        <w:t> </w:t>
      </w:r>
    </w:p>
    <w:p w14:paraId="0F321230"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 xml:space="preserve">Szkolenie powinno być kompleksowym procesem, który umożliwia uczestnikom zdobycie dogłębnej wiedzy na temat wybranych zagadnień. Powinno ono nie tylko dostarczyć podstawowej informacji, ale także omówić zaawansowane aspekty danej tematyki, aby uczestnicy mieli pełniejsze zrozumienie tematu i byli w stanie zastosować zdobytą wiedzę w praktyce. Przekazywanie wiedzy powinno być interaktywne i angażujące, wykorzystując różnorodne metody nauczania, takie jak prezentacje, dyskusje, studia przypadków czy </w:t>
      </w:r>
      <w:r w:rsidRPr="001B65B9">
        <w:rPr>
          <w:rStyle w:val="normaltextrun"/>
          <w:rFonts w:asciiTheme="majorHAnsi" w:hAnsiTheme="majorHAnsi" w:cstheme="majorHAnsi"/>
          <w:sz w:val="22"/>
          <w:szCs w:val="22"/>
        </w:rPr>
        <w:lastRenderedPageBreak/>
        <w:t>praktyczne ćwiczenia, co pozwoli uczestnikom efektywniej przyswoić omawiany materiał.</w:t>
      </w:r>
      <w:r w:rsidRPr="001B65B9">
        <w:rPr>
          <w:rStyle w:val="scxw245100572"/>
          <w:rFonts w:asciiTheme="majorHAnsi" w:hAnsiTheme="majorHAnsi" w:cstheme="majorHAnsi"/>
          <w:sz w:val="22"/>
          <w:szCs w:val="22"/>
        </w:rPr>
        <w:t> </w:t>
      </w:r>
      <w:r w:rsidRPr="001B65B9">
        <w:rPr>
          <w:rFonts w:asciiTheme="majorHAnsi" w:hAnsiTheme="majorHAnsi" w:cstheme="majorHAnsi"/>
          <w:sz w:val="22"/>
          <w:szCs w:val="22"/>
        </w:rPr>
        <w:br/>
      </w:r>
      <w:r w:rsidRPr="001B65B9">
        <w:rPr>
          <w:rStyle w:val="scxw245100572"/>
          <w:rFonts w:asciiTheme="majorHAnsi" w:hAnsiTheme="majorHAnsi" w:cstheme="majorHAnsi"/>
          <w:sz w:val="22"/>
          <w:szCs w:val="22"/>
        </w:rPr>
        <w:t> </w:t>
      </w:r>
      <w:r w:rsidRPr="001B65B9">
        <w:rPr>
          <w:rFonts w:asciiTheme="majorHAnsi" w:hAnsiTheme="majorHAnsi" w:cstheme="majorHAnsi"/>
          <w:sz w:val="22"/>
          <w:szCs w:val="22"/>
        </w:rPr>
        <w:br/>
      </w:r>
      <w:r w:rsidRPr="001B65B9">
        <w:rPr>
          <w:rStyle w:val="normaltextrun"/>
          <w:rFonts w:asciiTheme="majorHAnsi" w:hAnsiTheme="majorHAnsi" w:cstheme="majorHAnsi"/>
          <w:sz w:val="22"/>
          <w:szCs w:val="22"/>
        </w:rPr>
        <w:t>W ramach przeprowadzonego szkolenia wykonawca </w:t>
      </w:r>
      <w:r w:rsidRPr="001B65B9">
        <w:rPr>
          <w:rStyle w:val="eop"/>
          <w:rFonts w:asciiTheme="majorHAnsi" w:hAnsiTheme="majorHAnsi" w:cstheme="majorHAnsi"/>
          <w:sz w:val="22"/>
          <w:szCs w:val="22"/>
        </w:rPr>
        <w:t> </w:t>
      </w:r>
    </w:p>
    <w:p w14:paraId="0EF08731"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eop"/>
          <w:rFonts w:asciiTheme="majorHAnsi" w:hAnsiTheme="majorHAnsi" w:cstheme="majorHAnsi"/>
          <w:sz w:val="22"/>
          <w:szCs w:val="22"/>
        </w:rPr>
        <w:t> </w:t>
      </w:r>
    </w:p>
    <w:p w14:paraId="3C7F2EC7"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1. Podstawowe informacje o obecnej sytuacji rynkowej powiązanej z tematyką </w:t>
      </w:r>
      <w:proofErr w:type="spellStart"/>
      <w:r w:rsidRPr="001B65B9">
        <w:rPr>
          <w:rStyle w:val="normaltextrun"/>
          <w:rFonts w:asciiTheme="majorHAnsi" w:hAnsiTheme="majorHAnsi" w:cstheme="majorHAnsi"/>
          <w:sz w:val="22"/>
          <w:szCs w:val="22"/>
        </w:rPr>
        <w:t>cyberbezpieczeństwa</w:t>
      </w:r>
      <w:proofErr w:type="spellEnd"/>
      <w:r w:rsidRPr="001B65B9">
        <w:rPr>
          <w:rStyle w:val="normaltextrun"/>
          <w:rFonts w:asciiTheme="majorHAnsi" w:hAnsiTheme="majorHAnsi" w:cstheme="majorHAnsi"/>
          <w:sz w:val="22"/>
          <w:szCs w:val="22"/>
        </w:rPr>
        <w:t>:  </w:t>
      </w:r>
      <w:r w:rsidRPr="001B65B9">
        <w:rPr>
          <w:rStyle w:val="eop"/>
          <w:rFonts w:asciiTheme="majorHAnsi" w:hAnsiTheme="majorHAnsi" w:cstheme="majorHAnsi"/>
          <w:sz w:val="22"/>
          <w:szCs w:val="22"/>
        </w:rPr>
        <w:t> </w:t>
      </w:r>
    </w:p>
    <w:p w14:paraId="7632692C"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 Podstawy i definicje: zapewnienie uczestnikom solidnych podstaw w dziedzinie </w:t>
      </w:r>
      <w:proofErr w:type="spellStart"/>
      <w:r w:rsidRPr="001B65B9">
        <w:rPr>
          <w:rStyle w:val="normaltextrun"/>
          <w:rFonts w:asciiTheme="majorHAnsi" w:hAnsiTheme="majorHAnsi" w:cstheme="majorHAnsi"/>
          <w:sz w:val="22"/>
          <w:szCs w:val="22"/>
        </w:rPr>
        <w:t>cyberbezpieczeństwa</w:t>
      </w:r>
      <w:proofErr w:type="spellEnd"/>
      <w:r w:rsidRPr="001B65B9">
        <w:rPr>
          <w:rStyle w:val="normaltextrun"/>
          <w:rFonts w:asciiTheme="majorHAnsi" w:hAnsiTheme="majorHAnsi" w:cstheme="majorHAnsi"/>
          <w:sz w:val="22"/>
          <w:szCs w:val="22"/>
        </w:rPr>
        <w:t> poprzez omówienie kluczowych pojęć i zasad. Ponadto, zostanie przedstawiona rola menedżera w formowaniu bezpiecznego środowiska cyfrowego, co pozwoli zrozumieć jak ważne jest aktywne zaangażowanie kierownictwa w procesy zapewnienia bezpieczeństwa informacji. W ten sposób uczestnicy będą mieć pełniejsze zrozumienie zarówno teoretycznych, jak i praktycznych aspektów </w:t>
      </w:r>
      <w:proofErr w:type="spellStart"/>
      <w:r w:rsidRPr="001B65B9">
        <w:rPr>
          <w:rStyle w:val="normaltextrun"/>
          <w:rFonts w:asciiTheme="majorHAnsi" w:hAnsiTheme="majorHAnsi" w:cstheme="majorHAnsi"/>
          <w:sz w:val="22"/>
          <w:szCs w:val="22"/>
        </w:rPr>
        <w:t>cyberbezpieczeństwa</w:t>
      </w:r>
      <w:proofErr w:type="spellEnd"/>
      <w:r w:rsidRPr="001B65B9">
        <w:rPr>
          <w:rStyle w:val="normaltextrun"/>
          <w:rFonts w:asciiTheme="majorHAnsi" w:hAnsiTheme="majorHAnsi" w:cstheme="majorHAnsi"/>
          <w:sz w:val="22"/>
          <w:szCs w:val="22"/>
        </w:rPr>
        <w:t> oraz będą lepiej przygotowani do podejmowania decyzji w tym obszarze.</w:t>
      </w:r>
      <w:r w:rsidRPr="001B65B9">
        <w:rPr>
          <w:rStyle w:val="eop"/>
          <w:rFonts w:asciiTheme="majorHAnsi" w:hAnsiTheme="majorHAnsi" w:cstheme="majorHAnsi"/>
          <w:sz w:val="22"/>
          <w:szCs w:val="22"/>
        </w:rPr>
        <w:t> </w:t>
      </w:r>
    </w:p>
    <w:p w14:paraId="06F9B7DF"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 Statystyki i trendy: skoncentrowanie się na przekazaniu uczestnikom szczegółowej analizy globalnych i lokalnych danych dotyczących cyberataków. Poprzez omówienie ewolucji tych ataków oraz ich metodologii, uczestnicy zyskają wgląd w aktualne trendy i sposoby działania cyberprzestępców. Ponadto, zostaną przedstawione skutki, jakie cyberatak może mieć dla biznesu, co pozwoli uczestnikom lepiej zrozumieć znaczenie inwestycji w bezpieczeństwo informacji oraz skuteczne zarządzanie ryzykiem cybernetycznym dla organizacji. Dzięki temu będą mogli podejmować bardziej świadome decyzje w zakresie ochrony swoich danych i infrastruktury cyfrowej.</w:t>
      </w:r>
      <w:r w:rsidRPr="001B65B9">
        <w:rPr>
          <w:rStyle w:val="eop"/>
          <w:rFonts w:asciiTheme="majorHAnsi" w:hAnsiTheme="majorHAnsi" w:cstheme="majorHAnsi"/>
          <w:sz w:val="22"/>
          <w:szCs w:val="22"/>
        </w:rPr>
        <w:t> </w:t>
      </w:r>
    </w:p>
    <w:p w14:paraId="350F954B"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eop"/>
          <w:rFonts w:asciiTheme="majorHAnsi" w:hAnsiTheme="majorHAnsi" w:cstheme="majorHAnsi"/>
          <w:sz w:val="22"/>
          <w:szCs w:val="22"/>
        </w:rPr>
        <w:t> </w:t>
      </w:r>
    </w:p>
    <w:p w14:paraId="31DF2953"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2. Omówienie światowych standardów i norm w zakresie </w:t>
      </w:r>
      <w:proofErr w:type="spellStart"/>
      <w:r w:rsidRPr="001B65B9">
        <w:rPr>
          <w:rStyle w:val="normaltextrun"/>
          <w:rFonts w:asciiTheme="majorHAnsi" w:hAnsiTheme="majorHAnsi" w:cstheme="majorHAnsi"/>
          <w:sz w:val="22"/>
          <w:szCs w:val="22"/>
        </w:rPr>
        <w:t>cyberbezpieczeństwa</w:t>
      </w:r>
      <w:proofErr w:type="spellEnd"/>
      <w:r w:rsidRPr="001B65B9">
        <w:rPr>
          <w:rStyle w:val="normaltextrun"/>
          <w:rFonts w:asciiTheme="majorHAnsi" w:hAnsiTheme="majorHAnsi" w:cstheme="majorHAnsi"/>
          <w:sz w:val="22"/>
          <w:szCs w:val="22"/>
        </w:rPr>
        <w:t> i bezpieczeństwa informacji:  </w:t>
      </w:r>
      <w:r w:rsidRPr="001B65B9">
        <w:rPr>
          <w:rStyle w:val="eop"/>
          <w:rFonts w:asciiTheme="majorHAnsi" w:hAnsiTheme="majorHAnsi" w:cstheme="majorHAnsi"/>
          <w:sz w:val="22"/>
          <w:szCs w:val="22"/>
        </w:rPr>
        <w:t> </w:t>
      </w:r>
    </w:p>
    <w:p w14:paraId="59412F24"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28035B">
        <w:rPr>
          <w:rStyle w:val="normaltextrun"/>
          <w:rFonts w:asciiTheme="majorHAnsi" w:hAnsiTheme="majorHAnsi" w:cstheme="majorHAnsi"/>
          <w:sz w:val="22"/>
          <w:szCs w:val="22"/>
        </w:rPr>
        <w:t>- Normy ISO/IEC: Szczegółowe omówienie serii norm: </w:t>
      </w:r>
      <w:r w:rsidRPr="001B65B9">
        <w:rPr>
          <w:rStyle w:val="normaltextrun"/>
          <w:rFonts w:asciiTheme="majorHAnsi" w:hAnsiTheme="majorHAnsi" w:cstheme="majorHAnsi"/>
          <w:sz w:val="22"/>
          <w:szCs w:val="22"/>
        </w:rPr>
        <w:t xml:space="preserve">ISO/IEC 27000: (zarysowuje leksykon oraz globalne zasady nadrzędne systemu zarządzania bezpieczeństwem informacji, kreśląc fundament pod szersze zrozumienie oraz efektywniejsze stosowanie pozostałych norm z rodziny 27000), ISO/IEC 27001 (stanowi kanon dotyczący wymagań dla systemów zarządzania bezpieczeństwem informacji, umożliwiając organizacjom zabezpieczenie informacji pod kątem ich poufności, integralności oraz dostępności przez implementację adekwatnych procedur zarządczych), ISO/IEC 27002 (oferuje referencyjny zbiór praktyk dla organizacji dążących do identyfikacji, wdrażania, utrzymania oraz doskonalenia swoich mechanizmów ochrony informacji w kontekście SZBI), ISO/IEC 27004 (dostarcza metodykę do monitorowania, przeglądu, oceny oraz doskonalenia efektywności systemu zarządzania bezpieczeństwem informacji, akcentując znaczenie mierzalnych wskaźników), ISO/IEC 27005 (zawiera wytyczne dotyczące zarządzania ryzykiem w kontekście bezpieczeństwa informacji, nakreślając proces identyfikacji, oceny oraz zarządzania ryzykiem informacyjnym), ISO/IEC 27006 (określa wymogi dla organizacji świadczących usługi certyfikacji systemów zarządzania bezpieczeństwem informacji, wyznaczając ramy dla procesu audytu i certyfikacji), ISO/IEC 27013 (podaje wytyczne integrujące system zarządzania bezpieczeństwem informacji z systemem zarządzania usługami IT, promując koherentną i efektywną infrastrukturę zarządzania), ISO/IEC 27017 (koncentruje się na bezpieczeństwie informacji w chmurze, proponując kontrole oraz wytyczne dla dostawców i użytkowników usług przetwarzania w chmurze), ISO/IEC 27018 (ustanawia kodeks praktyk dla ochrony informacji osobowych w chmurze, zgodnie z wymaganiami prywatności i ochrony danych), ISO/IEC 22301 (specyfikuje wymogi dla systemów zarządzania ciągłością działania, umożliwiając organizacjom przygotowanie na incydenty zakłócające normalne funkcjonowanie), ISO/IEC 24762 (zawiera wytyczne dla usług odzyskiwania po awariach w centrach danych i innych środowiskach IT, podkreślając kluczowe elementy potrzebne do przywrócenia operacji IT po katastrofie, ISO/IEC 27036 (skupia się na zarządzaniu bezpieczeństwem informacji w relacjach między organizacjami, oferując wytyczne dotyczące bezpieczeństwa w outsourcingu i partnerstwach biznesowych), ISO/IEC 31000 (dostarcza wytyczne dotyczące zarządzania ryzykiem ogólnym, promując model zarządzania ryzykiem, który można dostosować do różnych typów organizacji i kontekstów), 13501-2 (norma ta przeprowadza proces kategoryzacji reakcji na ogień wyrobów używanych w budownictwie oraz elementów konstrukcyjnych budowli, określając ich parametry odporności na pożary i zachowanie w ekstremalnych warunkach termicznych), norma 1627 (stanowi kryteria odporne na nieautoryzowany dostęp przez systemy zamykające, jak okna, drzwi oraz osłony, hierarchizując je zgodnie z </w:t>
      </w:r>
      <w:r w:rsidRPr="001B65B9">
        <w:rPr>
          <w:rStyle w:val="normaltextrun"/>
          <w:rFonts w:asciiTheme="majorHAnsi" w:hAnsiTheme="majorHAnsi" w:cstheme="majorHAnsi"/>
          <w:sz w:val="22"/>
          <w:szCs w:val="22"/>
        </w:rPr>
        <w:lastRenderedPageBreak/>
        <w:t>ich zdolnością do stawiania oporu przy próbach sforsowania), norma 12209-04 (wytycza wymagania techniczne oraz procedury badawcze dla mechanizmów blokujących w obszarze budowlanym, takich jak zamki mechaniczne wraz z ich komponentami, oceniając ich funkcjonalność oraz niezawodność.), norma  50131-1 (określa specyfikacje dla systemów alarmowych przeznaczonych do sygnalizacji prób włamania czy napadu, wyznaczając standardy dotyczące ich skuteczności oraz metodyki testowania).</w:t>
      </w:r>
      <w:r w:rsidRPr="001B65B9">
        <w:rPr>
          <w:rStyle w:val="scxw245100572"/>
          <w:rFonts w:asciiTheme="majorHAnsi" w:hAnsiTheme="majorHAnsi" w:cstheme="majorHAnsi"/>
          <w:sz w:val="22"/>
          <w:szCs w:val="22"/>
        </w:rPr>
        <w:t> </w:t>
      </w:r>
      <w:r w:rsidRPr="001B65B9">
        <w:rPr>
          <w:rFonts w:asciiTheme="majorHAnsi" w:hAnsiTheme="majorHAnsi" w:cstheme="majorHAnsi"/>
          <w:sz w:val="22"/>
          <w:szCs w:val="22"/>
        </w:rPr>
        <w:br/>
      </w:r>
      <w:r w:rsidRPr="001B65B9">
        <w:rPr>
          <w:rStyle w:val="eop"/>
          <w:rFonts w:asciiTheme="majorHAnsi" w:hAnsiTheme="majorHAnsi" w:cstheme="majorHAnsi"/>
          <w:sz w:val="22"/>
          <w:szCs w:val="22"/>
        </w:rPr>
        <w:t> </w:t>
      </w:r>
    </w:p>
    <w:p w14:paraId="34BA57B0"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 Omówienie znaczenia powyższych norm i ich  w zapewnianiu wysokiego poziomu bezpieczeństwa informacji oraz praktycznego zastosowania w organizacjach.</w:t>
      </w:r>
      <w:r w:rsidRPr="001B65B9">
        <w:rPr>
          <w:rStyle w:val="eop"/>
          <w:rFonts w:asciiTheme="majorHAnsi" w:hAnsiTheme="majorHAnsi" w:cstheme="majorHAnsi"/>
          <w:sz w:val="22"/>
          <w:szCs w:val="22"/>
        </w:rPr>
        <w:t> </w:t>
      </w:r>
    </w:p>
    <w:p w14:paraId="6BC2CC15"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 Inne standardy: Przedstawienie i dyskusja na temat innych standardów:</w:t>
      </w:r>
      <w:r w:rsidRPr="001B65B9">
        <w:rPr>
          <w:rStyle w:val="eop"/>
          <w:rFonts w:asciiTheme="majorHAnsi" w:hAnsiTheme="majorHAnsi" w:cstheme="majorHAnsi"/>
          <w:sz w:val="22"/>
          <w:szCs w:val="22"/>
        </w:rPr>
        <w:t> </w:t>
      </w:r>
    </w:p>
    <w:p w14:paraId="2B1C36F8" w14:textId="77777777" w:rsidR="003A7E53" w:rsidRPr="001B65B9" w:rsidRDefault="003A7E53" w:rsidP="003A7E53">
      <w:pPr>
        <w:pStyle w:val="paragraph"/>
        <w:numPr>
          <w:ilvl w:val="0"/>
          <w:numId w:val="104"/>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ramy dotyczące zarządzania ryzykiem </w:t>
      </w:r>
      <w:proofErr w:type="spellStart"/>
      <w:r w:rsidRPr="001B65B9">
        <w:rPr>
          <w:rStyle w:val="normaltextrun"/>
          <w:rFonts w:asciiTheme="majorHAnsi" w:hAnsiTheme="majorHAnsi" w:cstheme="majorHAnsi"/>
          <w:sz w:val="22"/>
          <w:szCs w:val="22"/>
        </w:rPr>
        <w:t>cyberbezpieczeństwa</w:t>
      </w:r>
      <w:proofErr w:type="spellEnd"/>
      <w:r w:rsidRPr="001B65B9">
        <w:rPr>
          <w:rStyle w:val="normaltextrun"/>
          <w:rFonts w:asciiTheme="majorHAnsi" w:hAnsiTheme="majorHAnsi" w:cstheme="majorHAnsi"/>
          <w:sz w:val="22"/>
          <w:szCs w:val="22"/>
        </w:rPr>
        <w:t> - NIST </w:t>
      </w:r>
      <w:proofErr w:type="spellStart"/>
      <w:r w:rsidRPr="001B65B9">
        <w:rPr>
          <w:rStyle w:val="normaltextrun"/>
          <w:rFonts w:asciiTheme="majorHAnsi" w:hAnsiTheme="majorHAnsi" w:cstheme="majorHAnsi"/>
          <w:sz w:val="22"/>
          <w:szCs w:val="22"/>
        </w:rPr>
        <w:t>Cybersecurity</w:t>
      </w:r>
      <w:proofErr w:type="spellEnd"/>
      <w:r w:rsidRPr="001B65B9">
        <w:rPr>
          <w:rStyle w:val="normaltextrun"/>
          <w:rFonts w:asciiTheme="majorHAnsi" w:hAnsiTheme="majorHAnsi" w:cstheme="majorHAnsi"/>
          <w:sz w:val="22"/>
          <w:szCs w:val="22"/>
        </w:rPr>
        <w:t> Framework;</w:t>
      </w:r>
      <w:r w:rsidRPr="001B65B9">
        <w:rPr>
          <w:rStyle w:val="eop"/>
          <w:rFonts w:asciiTheme="majorHAnsi" w:hAnsiTheme="majorHAnsi" w:cstheme="majorHAnsi"/>
          <w:sz w:val="22"/>
          <w:szCs w:val="22"/>
        </w:rPr>
        <w:t> </w:t>
      </w:r>
    </w:p>
    <w:p w14:paraId="74758CF3" w14:textId="77777777" w:rsidR="003A7E53" w:rsidRPr="001B65B9" w:rsidRDefault="003A7E53" w:rsidP="003A7E53">
      <w:pPr>
        <w:pStyle w:val="paragraph"/>
        <w:numPr>
          <w:ilvl w:val="0"/>
          <w:numId w:val="105"/>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ramy dotyczące wdrażania, rozwoju i doskonalenia polityki IT – COBIT;</w:t>
      </w:r>
      <w:r w:rsidRPr="001B65B9">
        <w:rPr>
          <w:rStyle w:val="eop"/>
          <w:rFonts w:asciiTheme="majorHAnsi" w:hAnsiTheme="majorHAnsi" w:cstheme="majorHAnsi"/>
          <w:sz w:val="22"/>
          <w:szCs w:val="22"/>
        </w:rPr>
        <w:t> </w:t>
      </w:r>
    </w:p>
    <w:p w14:paraId="5CAD43B5" w14:textId="77777777" w:rsidR="003A7E53" w:rsidRPr="001B65B9" w:rsidRDefault="003A7E53" w:rsidP="003A7E53">
      <w:pPr>
        <w:pStyle w:val="paragraph"/>
        <w:numPr>
          <w:ilvl w:val="0"/>
          <w:numId w:val="106"/>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zbiór praktyk dotyczący zarządzania usługami IT – ITIL;</w:t>
      </w:r>
      <w:r w:rsidRPr="001B65B9">
        <w:rPr>
          <w:rStyle w:val="eop"/>
          <w:rFonts w:asciiTheme="majorHAnsi" w:hAnsiTheme="majorHAnsi" w:cstheme="majorHAnsi"/>
          <w:sz w:val="22"/>
          <w:szCs w:val="22"/>
        </w:rPr>
        <w:t> </w:t>
      </w:r>
    </w:p>
    <w:p w14:paraId="7E0B5349" w14:textId="77777777" w:rsidR="003A7E53" w:rsidRPr="001B65B9" w:rsidRDefault="003A7E53" w:rsidP="003A7E53">
      <w:pPr>
        <w:pStyle w:val="paragraph"/>
        <w:numPr>
          <w:ilvl w:val="0"/>
          <w:numId w:val="107"/>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akceptowalna polityka szyfrowania SANS;</w:t>
      </w:r>
      <w:r w:rsidRPr="001B65B9">
        <w:rPr>
          <w:rStyle w:val="eop"/>
          <w:rFonts w:asciiTheme="majorHAnsi" w:hAnsiTheme="majorHAnsi" w:cstheme="majorHAnsi"/>
          <w:sz w:val="22"/>
          <w:szCs w:val="22"/>
        </w:rPr>
        <w:t> </w:t>
      </w:r>
    </w:p>
    <w:p w14:paraId="1387243D" w14:textId="77777777" w:rsidR="003A7E53" w:rsidRPr="001B65B9" w:rsidRDefault="003A7E53" w:rsidP="003A7E53">
      <w:pPr>
        <w:pStyle w:val="paragraph"/>
        <w:numPr>
          <w:ilvl w:val="0"/>
          <w:numId w:val="108"/>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techniki kryptograficzne - ENISA ;</w:t>
      </w:r>
      <w:r w:rsidRPr="001B65B9">
        <w:rPr>
          <w:rStyle w:val="eop"/>
          <w:rFonts w:asciiTheme="majorHAnsi" w:hAnsiTheme="majorHAnsi" w:cstheme="majorHAnsi"/>
          <w:sz w:val="22"/>
          <w:szCs w:val="22"/>
        </w:rPr>
        <w:t> </w:t>
      </w:r>
    </w:p>
    <w:p w14:paraId="4285F06E" w14:textId="77777777" w:rsidR="003A7E53" w:rsidRPr="001B65B9" w:rsidRDefault="003A7E53" w:rsidP="003A7E53">
      <w:pPr>
        <w:pStyle w:val="paragraph"/>
        <w:numPr>
          <w:ilvl w:val="0"/>
          <w:numId w:val="109"/>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ramy ochrony informacji i zasobów federalnych agencji rządowych USA - 800-53 rev3.</w:t>
      </w:r>
      <w:r w:rsidRPr="001B65B9">
        <w:rPr>
          <w:rStyle w:val="eop"/>
          <w:rFonts w:asciiTheme="majorHAnsi" w:hAnsiTheme="majorHAnsi" w:cstheme="majorHAnsi"/>
          <w:sz w:val="22"/>
          <w:szCs w:val="22"/>
        </w:rPr>
        <w:t> </w:t>
      </w:r>
    </w:p>
    <w:p w14:paraId="2765959D"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 Rola powyższych zagranicznych standardów w kształtowaniu efektywnych polityk bezpieczeństwa w organizacjach.</w:t>
      </w:r>
      <w:r w:rsidRPr="001B65B9">
        <w:rPr>
          <w:rStyle w:val="eop"/>
          <w:rFonts w:asciiTheme="majorHAnsi" w:hAnsiTheme="majorHAnsi" w:cstheme="majorHAnsi"/>
          <w:sz w:val="22"/>
          <w:szCs w:val="22"/>
        </w:rPr>
        <w:t> </w:t>
      </w:r>
    </w:p>
    <w:p w14:paraId="7F295FDA"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3. Omówienie zaawansowanych strategii ochrony organizacji:  </w:t>
      </w:r>
      <w:r w:rsidRPr="001B65B9">
        <w:rPr>
          <w:rStyle w:val="eop"/>
          <w:rFonts w:asciiTheme="majorHAnsi" w:hAnsiTheme="majorHAnsi" w:cstheme="majorHAnsi"/>
          <w:sz w:val="22"/>
          <w:szCs w:val="22"/>
        </w:rPr>
        <w:t> </w:t>
      </w:r>
    </w:p>
    <w:p w14:paraId="714F3AC2"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 Zarządzanie ryzykiem: Metody identyfikacji, oceny, </w:t>
      </w:r>
      <w:proofErr w:type="spellStart"/>
      <w:r w:rsidRPr="001B65B9">
        <w:rPr>
          <w:rStyle w:val="normaltextrun"/>
          <w:rFonts w:asciiTheme="majorHAnsi" w:hAnsiTheme="majorHAnsi" w:cstheme="majorHAnsi"/>
          <w:sz w:val="22"/>
          <w:szCs w:val="22"/>
        </w:rPr>
        <w:t>mitygacji</w:t>
      </w:r>
      <w:proofErr w:type="spellEnd"/>
      <w:r w:rsidRPr="001B65B9">
        <w:rPr>
          <w:rStyle w:val="normaltextrun"/>
          <w:rFonts w:asciiTheme="majorHAnsi" w:hAnsiTheme="majorHAnsi" w:cstheme="majorHAnsi"/>
          <w:sz w:val="22"/>
          <w:szCs w:val="22"/>
        </w:rPr>
        <w:t> i monitorowania ryzyka cybernetycznego. Wykorzystanie narzędzi i technologii do analizy ryzyka.</w:t>
      </w:r>
      <w:r w:rsidRPr="001B65B9">
        <w:rPr>
          <w:rStyle w:val="eop"/>
          <w:rFonts w:asciiTheme="majorHAnsi" w:hAnsiTheme="majorHAnsi" w:cstheme="majorHAnsi"/>
          <w:sz w:val="22"/>
          <w:szCs w:val="22"/>
        </w:rPr>
        <w:t> </w:t>
      </w:r>
    </w:p>
    <w:p w14:paraId="078E1B64"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  Wprowadzenie do zarządzania incydentami, zdefiniowanie incydentów i wektorów ataku: atak przeprowadzony z nośnika wymiennego lub urządzenia peryferyjnego, atak wykorzystujący metody </w:t>
      </w:r>
      <w:proofErr w:type="spellStart"/>
      <w:r w:rsidRPr="001B65B9">
        <w:rPr>
          <w:rStyle w:val="normaltextrun"/>
          <w:rFonts w:asciiTheme="majorHAnsi" w:hAnsiTheme="majorHAnsi" w:cstheme="majorHAnsi"/>
          <w:sz w:val="22"/>
          <w:szCs w:val="22"/>
        </w:rPr>
        <w:t>brute-force</w:t>
      </w:r>
      <w:proofErr w:type="spellEnd"/>
      <w:r w:rsidRPr="001B65B9">
        <w:rPr>
          <w:rStyle w:val="normaltextrun"/>
          <w:rFonts w:asciiTheme="majorHAnsi" w:hAnsiTheme="majorHAnsi" w:cstheme="majorHAnsi"/>
          <w:sz w:val="22"/>
          <w:szCs w:val="22"/>
        </w:rPr>
        <w:t> w celu złamania, degradacji lub zniszczenia systemów, sieci lub usług, ataki wykonane z poziomu witryny internetowej lub aplikacji internetowej, atak przeprowadzony za pośrednictwem wiadomości e-mail lub załącznika, naruszenia zasad dopuszczalnego użytkowania organizacji przez autoryzowanego użytkownika, z wyłączeniem powyższych kategorii, utrata lub kradzież urządzenia komputerowego lub nośnika używanego przez organizację, na przykład laptopa lub urządzenia typu smartfon.</w:t>
      </w:r>
      <w:r w:rsidRPr="001B65B9">
        <w:rPr>
          <w:rStyle w:val="eop"/>
          <w:rFonts w:asciiTheme="majorHAnsi" w:hAnsiTheme="majorHAnsi" w:cstheme="majorHAnsi"/>
          <w:sz w:val="22"/>
          <w:szCs w:val="22"/>
        </w:rPr>
        <w:t> </w:t>
      </w:r>
    </w:p>
    <w:p w14:paraId="71BD88FE"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 Szczegółowy opis i kroki zarządzania incydentami:</w:t>
      </w:r>
      <w:r w:rsidRPr="001B65B9">
        <w:rPr>
          <w:rStyle w:val="eop"/>
          <w:rFonts w:asciiTheme="majorHAnsi" w:hAnsiTheme="majorHAnsi" w:cstheme="majorHAnsi"/>
          <w:sz w:val="22"/>
          <w:szCs w:val="22"/>
        </w:rPr>
        <w:t> </w:t>
      </w:r>
    </w:p>
    <w:p w14:paraId="0F3D64EC" w14:textId="77777777" w:rsidR="003A7E53" w:rsidRPr="001B65B9" w:rsidRDefault="003A7E53" w:rsidP="003A7E53">
      <w:pPr>
        <w:pStyle w:val="paragraph"/>
        <w:numPr>
          <w:ilvl w:val="0"/>
          <w:numId w:val="110"/>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wykrywanie: inicjacja procesu inicjującego, mającego na celu detekcję niestandardowych aktywności lub zdarzeń infrastrukturalnych, które mogą sygnalizować potencjalne zagrożenia w obszarze cybernetycznym;</w:t>
      </w:r>
      <w:r w:rsidRPr="001B65B9">
        <w:rPr>
          <w:rStyle w:val="eop"/>
          <w:rFonts w:asciiTheme="majorHAnsi" w:hAnsiTheme="majorHAnsi" w:cstheme="majorHAnsi"/>
          <w:sz w:val="22"/>
          <w:szCs w:val="22"/>
        </w:rPr>
        <w:t> </w:t>
      </w:r>
    </w:p>
    <w:p w14:paraId="415573E5" w14:textId="77777777" w:rsidR="003A7E53" w:rsidRPr="001B65B9" w:rsidRDefault="003A7E53" w:rsidP="003A7E53">
      <w:pPr>
        <w:pStyle w:val="paragraph"/>
        <w:numPr>
          <w:ilvl w:val="0"/>
          <w:numId w:val="111"/>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rejestrowanie: operacja dokumentacyjna, polegająca na chronologicznym zapisie zaobserwowanych dysfunkcji w dedykowanych bazach danych, by zapewnić dokumentację dowodową dla późniejszych faz postępowania;</w:t>
      </w:r>
      <w:r w:rsidRPr="001B65B9">
        <w:rPr>
          <w:rStyle w:val="eop"/>
          <w:rFonts w:asciiTheme="majorHAnsi" w:hAnsiTheme="majorHAnsi" w:cstheme="majorHAnsi"/>
          <w:sz w:val="22"/>
          <w:szCs w:val="22"/>
        </w:rPr>
        <w:t> </w:t>
      </w:r>
    </w:p>
    <w:p w14:paraId="064C00F2" w14:textId="77777777" w:rsidR="003A7E53" w:rsidRPr="001B65B9" w:rsidRDefault="003A7E53" w:rsidP="003A7E53">
      <w:pPr>
        <w:pStyle w:val="paragraph"/>
        <w:numPr>
          <w:ilvl w:val="0"/>
          <w:numId w:val="112"/>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analizowanie: metodyczne badanie zgromadzonych artefaktów zdarzeń w celu zrozumienia ich genezy, dynamiki oraz wpływu na ekosystem informacyjny;</w:t>
      </w:r>
      <w:r w:rsidRPr="001B65B9">
        <w:rPr>
          <w:rStyle w:val="eop"/>
          <w:rFonts w:asciiTheme="majorHAnsi" w:hAnsiTheme="majorHAnsi" w:cstheme="majorHAnsi"/>
          <w:sz w:val="22"/>
          <w:szCs w:val="22"/>
        </w:rPr>
        <w:t> </w:t>
      </w:r>
    </w:p>
    <w:p w14:paraId="2CCCF4D8" w14:textId="77777777" w:rsidR="003A7E53" w:rsidRPr="001B65B9" w:rsidRDefault="003A7E53" w:rsidP="003A7E53">
      <w:pPr>
        <w:pStyle w:val="paragraph"/>
        <w:numPr>
          <w:ilvl w:val="0"/>
          <w:numId w:val="113"/>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klasyfikowanie: systematyzacja incydentów według ustalonego kodu klasyfikacyjnego, uwzględniająca ich naturę, zasięg oraz potencjalne konsekwencje dla organizacji.</w:t>
      </w:r>
      <w:r w:rsidRPr="001B65B9">
        <w:rPr>
          <w:rStyle w:val="eop"/>
          <w:rFonts w:asciiTheme="majorHAnsi" w:hAnsiTheme="majorHAnsi" w:cstheme="majorHAnsi"/>
          <w:sz w:val="22"/>
          <w:szCs w:val="22"/>
        </w:rPr>
        <w:t> </w:t>
      </w:r>
    </w:p>
    <w:p w14:paraId="4DD9CD66" w14:textId="77777777" w:rsidR="003A7E53" w:rsidRPr="001B65B9" w:rsidRDefault="003A7E53" w:rsidP="003A7E53">
      <w:pPr>
        <w:pStyle w:val="paragraph"/>
        <w:numPr>
          <w:ilvl w:val="0"/>
          <w:numId w:val="114"/>
        </w:numPr>
        <w:spacing w:before="0" w:beforeAutospacing="0" w:after="0" w:afterAutospacing="0"/>
        <w:ind w:left="1080" w:firstLine="0"/>
        <w:textAlignment w:val="baseline"/>
        <w:rPr>
          <w:rFonts w:asciiTheme="majorHAnsi" w:hAnsiTheme="majorHAnsi" w:cstheme="majorHAnsi"/>
          <w:sz w:val="22"/>
          <w:szCs w:val="22"/>
        </w:rPr>
      </w:pPr>
      <w:proofErr w:type="spellStart"/>
      <w:r w:rsidRPr="001B65B9">
        <w:rPr>
          <w:rStyle w:val="normaltextrun"/>
          <w:rFonts w:asciiTheme="majorHAnsi" w:hAnsiTheme="majorHAnsi" w:cstheme="majorHAnsi"/>
          <w:sz w:val="22"/>
          <w:szCs w:val="22"/>
        </w:rPr>
        <w:t>priorytetyzowanie</w:t>
      </w:r>
      <w:proofErr w:type="spellEnd"/>
      <w:r w:rsidRPr="001B65B9">
        <w:rPr>
          <w:rStyle w:val="normaltextrun"/>
          <w:rFonts w:asciiTheme="majorHAnsi" w:hAnsiTheme="majorHAnsi" w:cstheme="majorHAnsi"/>
          <w:sz w:val="22"/>
          <w:szCs w:val="22"/>
        </w:rPr>
        <w:t>: alokacja zasobów reakcyjnych na bazie oceny krytyczności, która koresponduje z możliwymi konsekwencjami incydentu dla misji instytucji;</w:t>
      </w:r>
      <w:r w:rsidRPr="001B65B9">
        <w:rPr>
          <w:rStyle w:val="eop"/>
          <w:rFonts w:asciiTheme="majorHAnsi" w:hAnsiTheme="majorHAnsi" w:cstheme="majorHAnsi"/>
          <w:sz w:val="22"/>
          <w:szCs w:val="22"/>
        </w:rPr>
        <w:t> </w:t>
      </w:r>
    </w:p>
    <w:p w14:paraId="37A98E1C" w14:textId="77777777" w:rsidR="003A7E53" w:rsidRPr="001B65B9" w:rsidRDefault="003A7E53" w:rsidP="003A7E53">
      <w:pPr>
        <w:pStyle w:val="paragraph"/>
        <w:numPr>
          <w:ilvl w:val="0"/>
          <w:numId w:val="115"/>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 podejmowanie działań naprawczych: inicjowanie interwencji korygujących mających na celu restytucję funkcji systemowych i prewencję przed podobnymi naruszeniami w przyszłości;</w:t>
      </w:r>
      <w:r w:rsidRPr="001B65B9">
        <w:rPr>
          <w:rStyle w:val="eop"/>
          <w:rFonts w:asciiTheme="majorHAnsi" w:hAnsiTheme="majorHAnsi" w:cstheme="majorHAnsi"/>
          <w:sz w:val="22"/>
          <w:szCs w:val="22"/>
        </w:rPr>
        <w:t> </w:t>
      </w:r>
    </w:p>
    <w:p w14:paraId="7EBD89A8" w14:textId="77777777" w:rsidR="003A7E53" w:rsidRPr="001B65B9" w:rsidRDefault="003A7E53" w:rsidP="003A7E53">
      <w:pPr>
        <w:pStyle w:val="paragraph"/>
        <w:numPr>
          <w:ilvl w:val="0"/>
          <w:numId w:val="116"/>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ograniczanie skutków incydentu: implementacja taktyk zaradczych, które mają za zadanie minimalizację negatywnych rezultatów incydentu oraz odbudowę stanu równowagi operacyjnej.</w:t>
      </w:r>
      <w:r w:rsidRPr="001B65B9">
        <w:rPr>
          <w:rStyle w:val="eop"/>
          <w:rFonts w:asciiTheme="majorHAnsi" w:hAnsiTheme="majorHAnsi" w:cstheme="majorHAnsi"/>
          <w:sz w:val="22"/>
          <w:szCs w:val="22"/>
        </w:rPr>
        <w:t> </w:t>
      </w:r>
    </w:p>
    <w:p w14:paraId="4856E8CB"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 </w:t>
      </w:r>
      <w:proofErr w:type="spellStart"/>
      <w:r w:rsidRPr="001B65B9">
        <w:rPr>
          <w:rStyle w:val="normaltextrun"/>
          <w:rFonts w:asciiTheme="majorHAnsi" w:hAnsiTheme="majorHAnsi" w:cstheme="majorHAnsi"/>
          <w:sz w:val="22"/>
          <w:szCs w:val="22"/>
        </w:rPr>
        <w:t>Priorytetyzacja</w:t>
      </w:r>
      <w:proofErr w:type="spellEnd"/>
      <w:r w:rsidRPr="001B65B9">
        <w:rPr>
          <w:rStyle w:val="normaltextrun"/>
          <w:rFonts w:asciiTheme="majorHAnsi" w:hAnsiTheme="majorHAnsi" w:cstheme="majorHAnsi"/>
          <w:sz w:val="22"/>
          <w:szCs w:val="22"/>
        </w:rPr>
        <w:t> incydentów na 3 kategorie: krytyczny, wysoki, średni na podstawie poniższych opisów:</w:t>
      </w:r>
      <w:r w:rsidRPr="001B65B9">
        <w:rPr>
          <w:rStyle w:val="eop"/>
          <w:rFonts w:asciiTheme="majorHAnsi" w:hAnsiTheme="majorHAnsi" w:cstheme="majorHAnsi"/>
          <w:sz w:val="22"/>
          <w:szCs w:val="22"/>
        </w:rPr>
        <w:t> </w:t>
      </w:r>
    </w:p>
    <w:p w14:paraId="492D89D7" w14:textId="77777777" w:rsidR="003A7E53" w:rsidRPr="001B65B9" w:rsidRDefault="003A7E53" w:rsidP="003A7E53">
      <w:pPr>
        <w:pStyle w:val="paragraph"/>
        <w:numPr>
          <w:ilvl w:val="0"/>
          <w:numId w:val="117"/>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Priorytet krytyczny - Incydent wymaga niezwłocznego działania oraz zgłoszenia do właściwego CSIRT. Procesy wewnętrzne są sparaliżowane lub zakłócone w znaczącym stopniu. Istnieje wysokie ryzyko wycieku danych (np. danych osobowych) oraz utraty poufności, integralności i/lub dostępności informacji.</w:t>
      </w:r>
      <w:r w:rsidRPr="001B65B9">
        <w:rPr>
          <w:rStyle w:val="eop"/>
          <w:rFonts w:asciiTheme="majorHAnsi" w:hAnsiTheme="majorHAnsi" w:cstheme="majorHAnsi"/>
          <w:sz w:val="22"/>
          <w:szCs w:val="22"/>
        </w:rPr>
        <w:t> </w:t>
      </w:r>
    </w:p>
    <w:p w14:paraId="730DCBA1" w14:textId="77777777" w:rsidR="003A7E53" w:rsidRPr="001B65B9" w:rsidRDefault="003A7E53" w:rsidP="003A7E53">
      <w:pPr>
        <w:pStyle w:val="paragraph"/>
        <w:numPr>
          <w:ilvl w:val="0"/>
          <w:numId w:val="118"/>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lastRenderedPageBreak/>
        <w:t>Priorytet wysoki - Incydent wymaga szybkiego działania oraz zgłoszenia do właściwego CSIRT w ciągu 24 godzin. Procesy wewnętrzne są częściowo zakłócone lub sparaliżowane. Istnieje niskie ryzyko wycieku danych (np. danych osobowych) oraz utraty poufności, integralności i/lub dostępności informacji.</w:t>
      </w:r>
      <w:r w:rsidRPr="001B65B9">
        <w:rPr>
          <w:rStyle w:val="eop"/>
          <w:rFonts w:asciiTheme="majorHAnsi" w:hAnsiTheme="majorHAnsi" w:cstheme="majorHAnsi"/>
          <w:sz w:val="22"/>
          <w:szCs w:val="22"/>
        </w:rPr>
        <w:t> </w:t>
      </w:r>
    </w:p>
    <w:p w14:paraId="7349C71C" w14:textId="77777777" w:rsidR="003A7E53" w:rsidRPr="001B65B9" w:rsidRDefault="003A7E53" w:rsidP="003A7E53">
      <w:pPr>
        <w:pStyle w:val="paragraph"/>
        <w:numPr>
          <w:ilvl w:val="0"/>
          <w:numId w:val="119"/>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Priorytet średni - Incydent prawdopodobnie nie wymaga niezwłocznego działania oraz zgłoszenia do właściwego CSIRT ze względu na brak symptomów działania z zewnątrz. Procesy wewnętrzne nie są sparaliżowane lub zakłócone w żadnym stopniu. Ryzyko wycieku danych (np. danych osobowych) oraz utraty poufności, integralności i/lub dostępności informacji nie występuje.</w:t>
      </w:r>
      <w:r w:rsidRPr="001B65B9">
        <w:rPr>
          <w:rStyle w:val="eop"/>
          <w:rFonts w:asciiTheme="majorHAnsi" w:hAnsiTheme="majorHAnsi" w:cstheme="majorHAnsi"/>
          <w:sz w:val="22"/>
          <w:szCs w:val="22"/>
        </w:rPr>
        <w:t> </w:t>
      </w:r>
    </w:p>
    <w:p w14:paraId="70688577"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 Budowanie zespołów ds. bezpieczeństwa: Definicja ról, odpowiedzialności, umiejętności oraz ścieżek rozwoju dla członków zespołu bezpieczeństwa.</w:t>
      </w:r>
      <w:r w:rsidRPr="001B65B9">
        <w:rPr>
          <w:rStyle w:val="eop"/>
          <w:rFonts w:asciiTheme="majorHAnsi" w:hAnsiTheme="majorHAnsi" w:cstheme="majorHAnsi"/>
          <w:sz w:val="22"/>
          <w:szCs w:val="22"/>
        </w:rPr>
        <w:t> </w:t>
      </w:r>
    </w:p>
    <w:p w14:paraId="74D50FA7"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 Lista omówionych kompetencji w szkoleniu:</w:t>
      </w:r>
      <w:r w:rsidRPr="001B65B9">
        <w:rPr>
          <w:rStyle w:val="eop"/>
          <w:rFonts w:asciiTheme="majorHAnsi" w:hAnsiTheme="majorHAnsi" w:cstheme="majorHAnsi"/>
          <w:sz w:val="22"/>
          <w:szCs w:val="22"/>
        </w:rPr>
        <w:t> </w:t>
      </w:r>
    </w:p>
    <w:p w14:paraId="2CC66963" w14:textId="77777777" w:rsidR="003A7E53" w:rsidRPr="001B65B9" w:rsidRDefault="003A7E53" w:rsidP="003A7E53">
      <w:pPr>
        <w:pStyle w:val="paragraph"/>
        <w:numPr>
          <w:ilvl w:val="0"/>
          <w:numId w:val="120"/>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Szef działu bezpieczeństwa (kierownik, dyrektor); </w:t>
      </w:r>
      <w:r w:rsidRPr="001B65B9">
        <w:rPr>
          <w:rStyle w:val="eop"/>
          <w:rFonts w:asciiTheme="majorHAnsi" w:hAnsiTheme="majorHAnsi" w:cstheme="majorHAnsi"/>
          <w:sz w:val="22"/>
          <w:szCs w:val="22"/>
        </w:rPr>
        <w:t> </w:t>
      </w:r>
    </w:p>
    <w:p w14:paraId="52C5CE36" w14:textId="77777777" w:rsidR="003A7E53" w:rsidRPr="001B65B9" w:rsidRDefault="003A7E53" w:rsidP="003A7E53">
      <w:pPr>
        <w:pStyle w:val="paragraph"/>
        <w:numPr>
          <w:ilvl w:val="0"/>
          <w:numId w:val="121"/>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Pełnomocnik ds. Bezpieczeństwa Informacji;</w:t>
      </w:r>
      <w:r w:rsidRPr="001B65B9">
        <w:rPr>
          <w:rStyle w:val="eop"/>
          <w:rFonts w:asciiTheme="majorHAnsi" w:hAnsiTheme="majorHAnsi" w:cstheme="majorHAnsi"/>
          <w:sz w:val="22"/>
          <w:szCs w:val="22"/>
        </w:rPr>
        <w:t> </w:t>
      </w:r>
    </w:p>
    <w:p w14:paraId="0984BFE4" w14:textId="77777777" w:rsidR="003A7E53" w:rsidRPr="001B65B9" w:rsidRDefault="003A7E53" w:rsidP="003A7E53">
      <w:pPr>
        <w:pStyle w:val="paragraph"/>
        <w:numPr>
          <w:ilvl w:val="0"/>
          <w:numId w:val="122"/>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Specjalista ds. Zarządzania Ryzykiem;</w:t>
      </w:r>
      <w:r w:rsidRPr="001B65B9">
        <w:rPr>
          <w:rStyle w:val="eop"/>
          <w:rFonts w:asciiTheme="majorHAnsi" w:hAnsiTheme="majorHAnsi" w:cstheme="majorHAnsi"/>
          <w:sz w:val="22"/>
          <w:szCs w:val="22"/>
        </w:rPr>
        <w:t> </w:t>
      </w:r>
    </w:p>
    <w:p w14:paraId="44C2523D" w14:textId="77777777" w:rsidR="003A7E53" w:rsidRPr="001B65B9" w:rsidRDefault="003A7E53" w:rsidP="003A7E53">
      <w:pPr>
        <w:pStyle w:val="paragraph"/>
        <w:numPr>
          <w:ilvl w:val="0"/>
          <w:numId w:val="123"/>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Specjalista ds. Zgodności;</w:t>
      </w:r>
      <w:r w:rsidRPr="001B65B9">
        <w:rPr>
          <w:rStyle w:val="eop"/>
          <w:rFonts w:asciiTheme="majorHAnsi" w:hAnsiTheme="majorHAnsi" w:cstheme="majorHAnsi"/>
          <w:sz w:val="22"/>
          <w:szCs w:val="22"/>
        </w:rPr>
        <w:t> </w:t>
      </w:r>
    </w:p>
    <w:p w14:paraId="6DD9C1C7" w14:textId="77777777" w:rsidR="003A7E53" w:rsidRPr="001B65B9" w:rsidRDefault="003A7E53" w:rsidP="003A7E53">
      <w:pPr>
        <w:pStyle w:val="paragraph"/>
        <w:numPr>
          <w:ilvl w:val="0"/>
          <w:numId w:val="124"/>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Specjalista ds. Bezpieczeństwa Fizycznego;</w:t>
      </w:r>
      <w:r w:rsidRPr="001B65B9">
        <w:rPr>
          <w:rStyle w:val="eop"/>
          <w:rFonts w:asciiTheme="majorHAnsi" w:hAnsiTheme="majorHAnsi" w:cstheme="majorHAnsi"/>
          <w:sz w:val="22"/>
          <w:szCs w:val="22"/>
        </w:rPr>
        <w:t> </w:t>
      </w:r>
    </w:p>
    <w:p w14:paraId="55EBE468" w14:textId="77777777" w:rsidR="003A7E53" w:rsidRPr="001B65B9" w:rsidRDefault="003A7E53" w:rsidP="003A7E53">
      <w:pPr>
        <w:pStyle w:val="paragraph"/>
        <w:numPr>
          <w:ilvl w:val="0"/>
          <w:numId w:val="125"/>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Architekt Systemów Bezpieczeństwa;</w:t>
      </w:r>
      <w:r w:rsidRPr="001B65B9">
        <w:rPr>
          <w:rStyle w:val="eop"/>
          <w:rFonts w:asciiTheme="majorHAnsi" w:hAnsiTheme="majorHAnsi" w:cstheme="majorHAnsi"/>
          <w:sz w:val="22"/>
          <w:szCs w:val="22"/>
        </w:rPr>
        <w:t> </w:t>
      </w:r>
    </w:p>
    <w:p w14:paraId="55A64006" w14:textId="77777777" w:rsidR="003A7E53" w:rsidRPr="001B65B9" w:rsidRDefault="003A7E53" w:rsidP="003A7E53">
      <w:pPr>
        <w:pStyle w:val="paragraph"/>
        <w:numPr>
          <w:ilvl w:val="0"/>
          <w:numId w:val="126"/>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Koordynator Programu Bezpieczeństwa;</w:t>
      </w:r>
      <w:r w:rsidRPr="001B65B9">
        <w:rPr>
          <w:rStyle w:val="eop"/>
          <w:rFonts w:asciiTheme="majorHAnsi" w:hAnsiTheme="majorHAnsi" w:cstheme="majorHAnsi"/>
          <w:sz w:val="22"/>
          <w:szCs w:val="22"/>
        </w:rPr>
        <w:t> </w:t>
      </w:r>
    </w:p>
    <w:p w14:paraId="65F302A4" w14:textId="77777777" w:rsidR="003A7E53" w:rsidRPr="001B65B9" w:rsidRDefault="003A7E53" w:rsidP="003A7E53">
      <w:pPr>
        <w:pStyle w:val="paragraph"/>
        <w:numPr>
          <w:ilvl w:val="0"/>
          <w:numId w:val="127"/>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Analityk Bezpieczeństwa (II linia wsparcia);</w:t>
      </w:r>
      <w:r w:rsidRPr="001B65B9">
        <w:rPr>
          <w:rStyle w:val="eop"/>
          <w:rFonts w:asciiTheme="majorHAnsi" w:hAnsiTheme="majorHAnsi" w:cstheme="majorHAnsi"/>
          <w:sz w:val="22"/>
          <w:szCs w:val="22"/>
        </w:rPr>
        <w:t> </w:t>
      </w:r>
    </w:p>
    <w:p w14:paraId="36B92CF6" w14:textId="77777777" w:rsidR="003A7E53" w:rsidRPr="001B65B9" w:rsidRDefault="003A7E53" w:rsidP="003A7E53">
      <w:pPr>
        <w:pStyle w:val="paragraph"/>
        <w:numPr>
          <w:ilvl w:val="0"/>
          <w:numId w:val="128"/>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Inżynier ds. Bezpieczeństwa (II linia wsparcia);</w:t>
      </w:r>
      <w:r w:rsidRPr="001B65B9">
        <w:rPr>
          <w:rStyle w:val="eop"/>
          <w:rFonts w:asciiTheme="majorHAnsi" w:hAnsiTheme="majorHAnsi" w:cstheme="majorHAnsi"/>
          <w:sz w:val="22"/>
          <w:szCs w:val="22"/>
        </w:rPr>
        <w:t> </w:t>
      </w:r>
    </w:p>
    <w:p w14:paraId="78FEBBF8" w14:textId="77777777" w:rsidR="003A7E53" w:rsidRPr="001B65B9" w:rsidRDefault="003A7E53" w:rsidP="003A7E53">
      <w:pPr>
        <w:pStyle w:val="paragraph"/>
        <w:numPr>
          <w:ilvl w:val="0"/>
          <w:numId w:val="129"/>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Administrator Systemów Bezpieczeństwa (II linia wsparcia);</w:t>
      </w:r>
      <w:r w:rsidRPr="001B65B9">
        <w:rPr>
          <w:rStyle w:val="eop"/>
          <w:rFonts w:asciiTheme="majorHAnsi" w:hAnsiTheme="majorHAnsi" w:cstheme="majorHAnsi"/>
          <w:sz w:val="22"/>
          <w:szCs w:val="22"/>
        </w:rPr>
        <w:t> </w:t>
      </w:r>
    </w:p>
    <w:p w14:paraId="5F7E1ACB" w14:textId="77777777" w:rsidR="003A7E53" w:rsidRPr="001B65B9" w:rsidRDefault="003A7E53" w:rsidP="003A7E53">
      <w:pPr>
        <w:pStyle w:val="paragraph"/>
        <w:numPr>
          <w:ilvl w:val="0"/>
          <w:numId w:val="130"/>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Specjalista ds. Odpowiedzi na Incydenty (III linia wsparcia);</w:t>
      </w:r>
      <w:r w:rsidRPr="001B65B9">
        <w:rPr>
          <w:rStyle w:val="eop"/>
          <w:rFonts w:asciiTheme="majorHAnsi" w:hAnsiTheme="majorHAnsi" w:cstheme="majorHAnsi"/>
          <w:sz w:val="22"/>
          <w:szCs w:val="22"/>
        </w:rPr>
        <w:t> </w:t>
      </w:r>
    </w:p>
    <w:p w14:paraId="03D6C7C6" w14:textId="77777777" w:rsidR="003A7E53" w:rsidRPr="001B65B9" w:rsidRDefault="003A7E53" w:rsidP="003A7E53">
      <w:pPr>
        <w:pStyle w:val="paragraph"/>
        <w:numPr>
          <w:ilvl w:val="0"/>
          <w:numId w:val="131"/>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Specjalista ds. Testów Penetracyjnych (III linia wsparcia);</w:t>
      </w:r>
      <w:r w:rsidRPr="001B65B9">
        <w:rPr>
          <w:rStyle w:val="eop"/>
          <w:rFonts w:asciiTheme="majorHAnsi" w:hAnsiTheme="majorHAnsi" w:cstheme="majorHAnsi"/>
          <w:sz w:val="22"/>
          <w:szCs w:val="22"/>
        </w:rPr>
        <w:t> </w:t>
      </w:r>
    </w:p>
    <w:p w14:paraId="61BAAB3A" w14:textId="77777777" w:rsidR="003A7E53" w:rsidRPr="001B65B9" w:rsidRDefault="003A7E53" w:rsidP="003A7E53">
      <w:pPr>
        <w:pStyle w:val="paragraph"/>
        <w:numPr>
          <w:ilvl w:val="0"/>
          <w:numId w:val="132"/>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Specjalista ds. Testów Socjotechnicznych (III linia wsparcia).</w:t>
      </w:r>
      <w:r w:rsidRPr="001B65B9">
        <w:rPr>
          <w:rStyle w:val="eop"/>
          <w:rFonts w:asciiTheme="majorHAnsi" w:hAnsiTheme="majorHAnsi" w:cstheme="majorHAnsi"/>
          <w:sz w:val="22"/>
          <w:szCs w:val="22"/>
        </w:rPr>
        <w:t> </w:t>
      </w:r>
    </w:p>
    <w:p w14:paraId="5147C808"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eop"/>
          <w:rFonts w:asciiTheme="majorHAnsi" w:hAnsiTheme="majorHAnsi" w:cstheme="majorHAnsi"/>
          <w:sz w:val="22"/>
          <w:szCs w:val="22"/>
        </w:rPr>
        <w:t> </w:t>
      </w:r>
    </w:p>
    <w:p w14:paraId="49D1AD54"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4. Regulacje prawne i </w:t>
      </w:r>
      <w:proofErr w:type="spellStart"/>
      <w:r w:rsidRPr="001B65B9">
        <w:rPr>
          <w:rStyle w:val="normaltextrun"/>
          <w:rFonts w:asciiTheme="majorHAnsi" w:hAnsiTheme="majorHAnsi" w:cstheme="majorHAnsi"/>
          <w:sz w:val="22"/>
          <w:szCs w:val="22"/>
        </w:rPr>
        <w:t>compliance</w:t>
      </w:r>
      <w:proofErr w:type="spellEnd"/>
      <w:r w:rsidRPr="001B65B9">
        <w:rPr>
          <w:rStyle w:val="normaltextrun"/>
          <w:rFonts w:asciiTheme="majorHAnsi" w:hAnsiTheme="majorHAnsi" w:cstheme="majorHAnsi"/>
          <w:sz w:val="22"/>
          <w:szCs w:val="22"/>
        </w:rPr>
        <w:t>:  </w:t>
      </w:r>
      <w:r w:rsidRPr="001B65B9">
        <w:rPr>
          <w:rStyle w:val="eop"/>
          <w:rFonts w:asciiTheme="majorHAnsi" w:hAnsiTheme="majorHAnsi" w:cstheme="majorHAnsi"/>
          <w:sz w:val="22"/>
          <w:szCs w:val="22"/>
        </w:rPr>
        <w:t> </w:t>
      </w:r>
    </w:p>
    <w:p w14:paraId="0BF341DE"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 Zharmonizowanie działalności Podmiotu z imperatywami Ustawy o Krajowym Systemie </w:t>
      </w:r>
      <w:proofErr w:type="spellStart"/>
      <w:r w:rsidRPr="001B65B9">
        <w:rPr>
          <w:rStyle w:val="normaltextrun"/>
          <w:rFonts w:asciiTheme="majorHAnsi" w:hAnsiTheme="majorHAnsi" w:cstheme="majorHAnsi"/>
          <w:sz w:val="22"/>
          <w:szCs w:val="22"/>
        </w:rPr>
        <w:t>Cyberbezpieczeństwa</w:t>
      </w:r>
      <w:proofErr w:type="spellEnd"/>
      <w:r w:rsidRPr="001B65B9">
        <w:rPr>
          <w:rStyle w:val="normaltextrun"/>
          <w:rFonts w:asciiTheme="majorHAnsi" w:hAnsiTheme="majorHAnsi" w:cstheme="majorHAnsi"/>
          <w:sz w:val="22"/>
          <w:szCs w:val="22"/>
        </w:rPr>
        <w:t>, z naciskiem na implementację procedur i protokołów zapewniających wytrzymałość infrastruktury informatycznej na potencjalne zagrożenia cyfrowe.</w:t>
      </w:r>
      <w:r w:rsidRPr="001B65B9">
        <w:rPr>
          <w:rStyle w:val="eop"/>
          <w:rFonts w:asciiTheme="majorHAnsi" w:hAnsiTheme="majorHAnsi" w:cstheme="majorHAnsi"/>
          <w:sz w:val="22"/>
          <w:szCs w:val="22"/>
        </w:rPr>
        <w:t> </w:t>
      </w:r>
    </w:p>
    <w:p w14:paraId="0E3286AB"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 Inicjacja, adaptacja, </w:t>
      </w:r>
      <w:proofErr w:type="spellStart"/>
      <w:r w:rsidRPr="001B65B9">
        <w:rPr>
          <w:rStyle w:val="normaltextrun"/>
          <w:rFonts w:asciiTheme="majorHAnsi" w:hAnsiTheme="majorHAnsi" w:cstheme="majorHAnsi"/>
          <w:sz w:val="22"/>
          <w:szCs w:val="22"/>
        </w:rPr>
        <w:t>perpetuacja</w:t>
      </w:r>
      <w:proofErr w:type="spellEnd"/>
      <w:r w:rsidRPr="001B65B9">
        <w:rPr>
          <w:rStyle w:val="normaltextrun"/>
          <w:rFonts w:asciiTheme="majorHAnsi" w:hAnsiTheme="majorHAnsi" w:cstheme="majorHAnsi"/>
          <w:sz w:val="22"/>
          <w:szCs w:val="22"/>
        </w:rPr>
        <w:t> oraz ewolucja Systemu Zarządzania Bezpieczeństwem Informacji, skonstruowanego na fundamencie czterech norm określonych w paragrafie 20 Krajowego Ramienia Interoperacyjności, stanowiących kamień węgielny dla ochrony danych.</w:t>
      </w:r>
      <w:r w:rsidRPr="001B65B9">
        <w:rPr>
          <w:rStyle w:val="eop"/>
          <w:rFonts w:asciiTheme="majorHAnsi" w:hAnsiTheme="majorHAnsi" w:cstheme="majorHAnsi"/>
          <w:sz w:val="22"/>
          <w:szCs w:val="22"/>
        </w:rPr>
        <w:t> </w:t>
      </w:r>
    </w:p>
    <w:p w14:paraId="4364F742"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 Egzekwowanie procedury tworzenia redundancji danych dziennikowych poprzez generowanie kopii zapasowych, które będą przechowywane przez okres minimalny dwóch lat, zgodnie z dyrektywą zawartą w paragrafie 21 Krajowego Ramienia Interoperacyjności.</w:t>
      </w:r>
      <w:r w:rsidRPr="001B65B9">
        <w:rPr>
          <w:rStyle w:val="eop"/>
          <w:rFonts w:asciiTheme="majorHAnsi" w:hAnsiTheme="majorHAnsi" w:cstheme="majorHAnsi"/>
          <w:sz w:val="22"/>
          <w:szCs w:val="22"/>
        </w:rPr>
        <w:t> </w:t>
      </w:r>
    </w:p>
    <w:p w14:paraId="136E6E1B"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 Implementacja kompleksowej agregacji logów (rejestrowanych zdarzeń) pochodzących z heterogenicznej gamy urządzeń, maszyn i aplikacji działających w ramach infrastruktury teleinformatycznej Podmiotu, umożliwiająca szczegółową analizę i audyt bezpieczeństwa.</w:t>
      </w:r>
      <w:r w:rsidRPr="001B65B9">
        <w:rPr>
          <w:rStyle w:val="eop"/>
          <w:rFonts w:asciiTheme="majorHAnsi" w:hAnsiTheme="majorHAnsi" w:cstheme="majorHAnsi"/>
          <w:sz w:val="22"/>
          <w:szCs w:val="22"/>
        </w:rPr>
        <w:t> </w:t>
      </w:r>
    </w:p>
    <w:p w14:paraId="0E82AE18"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 Integracja z zaawansowanym systemem zarządzania </w:t>
      </w:r>
      <w:proofErr w:type="spellStart"/>
      <w:r w:rsidRPr="001B65B9">
        <w:rPr>
          <w:rStyle w:val="normaltextrun"/>
          <w:rFonts w:asciiTheme="majorHAnsi" w:hAnsiTheme="majorHAnsi" w:cstheme="majorHAnsi"/>
          <w:sz w:val="22"/>
          <w:szCs w:val="22"/>
        </w:rPr>
        <w:t>cyberbezpieczeństwem</w:t>
      </w:r>
      <w:proofErr w:type="spellEnd"/>
      <w:r w:rsidRPr="001B65B9">
        <w:rPr>
          <w:rStyle w:val="normaltextrun"/>
          <w:rFonts w:asciiTheme="majorHAnsi" w:hAnsiTheme="majorHAnsi" w:cstheme="majorHAnsi"/>
          <w:sz w:val="22"/>
          <w:szCs w:val="22"/>
        </w:rPr>
        <w:t> S46 (S46-react), celem optymalizacji procesów detekcji, reagowania i prewencji w zakresie incydentów bezpieczeństwa cyfrowego.</w:t>
      </w:r>
      <w:r w:rsidRPr="001B65B9">
        <w:rPr>
          <w:rStyle w:val="eop"/>
          <w:rFonts w:asciiTheme="majorHAnsi" w:hAnsiTheme="majorHAnsi" w:cstheme="majorHAnsi"/>
          <w:sz w:val="22"/>
          <w:szCs w:val="22"/>
        </w:rPr>
        <w:t> </w:t>
      </w:r>
    </w:p>
    <w:p w14:paraId="465D8F9B"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 Kodyfikacja programu regularnych audytów wewnętrznych i zewnętrznych, obejmujących spektrum standardów i regulacji (KRI, KSC, ISO, RODO), wraz z przeprowadzaniem testów penetracyjnych i socjotechnicznych, mających na celu weryfikację skuteczności implementowanych środków ochrony.</w:t>
      </w:r>
      <w:r w:rsidRPr="001B65B9">
        <w:rPr>
          <w:rStyle w:val="eop"/>
          <w:rFonts w:asciiTheme="majorHAnsi" w:hAnsiTheme="majorHAnsi" w:cstheme="majorHAnsi"/>
          <w:sz w:val="22"/>
          <w:szCs w:val="22"/>
        </w:rPr>
        <w:t> </w:t>
      </w:r>
    </w:p>
    <w:p w14:paraId="0E5B12B1"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 Monitorowanie zdarzeń systemowych w trybie ciągłym, poprzez wykorzystanie mechanizmów korelacji zdarzeń, umożliwiających identyfikację i interpretację wzorców aktywności sugerujących potencjalne scenariusze ataków cybernetycznych.</w:t>
      </w:r>
      <w:r w:rsidRPr="001B65B9">
        <w:rPr>
          <w:rStyle w:val="eop"/>
          <w:rFonts w:asciiTheme="majorHAnsi" w:hAnsiTheme="majorHAnsi" w:cstheme="majorHAnsi"/>
          <w:sz w:val="22"/>
          <w:szCs w:val="22"/>
        </w:rPr>
        <w:t> </w:t>
      </w:r>
    </w:p>
    <w:p w14:paraId="56E8BA8F"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 Dostosowanie się do rozszerzonego zakresu wymagań wynikających z implementacji Dyrektywy NIS2, która wprowadza nowe, zaostrzone standardy w zakresie </w:t>
      </w:r>
      <w:proofErr w:type="spellStart"/>
      <w:r w:rsidRPr="001B65B9">
        <w:rPr>
          <w:rStyle w:val="normaltextrun"/>
          <w:rFonts w:asciiTheme="majorHAnsi" w:hAnsiTheme="majorHAnsi" w:cstheme="majorHAnsi"/>
          <w:sz w:val="22"/>
          <w:szCs w:val="22"/>
        </w:rPr>
        <w:t>cyberbezpieczeństwa</w:t>
      </w:r>
      <w:proofErr w:type="spellEnd"/>
      <w:r w:rsidRPr="001B65B9">
        <w:rPr>
          <w:rStyle w:val="normaltextrun"/>
          <w:rFonts w:asciiTheme="majorHAnsi" w:hAnsiTheme="majorHAnsi" w:cstheme="majorHAnsi"/>
          <w:sz w:val="22"/>
          <w:szCs w:val="22"/>
        </w:rPr>
        <w:t>, wymagające od organizacji ponownej oceny i ulepszenia istniejących strategii ochrony danych.</w:t>
      </w:r>
      <w:r w:rsidRPr="001B65B9">
        <w:rPr>
          <w:rStyle w:val="eop"/>
          <w:rFonts w:asciiTheme="majorHAnsi" w:hAnsiTheme="majorHAnsi" w:cstheme="majorHAnsi"/>
          <w:sz w:val="22"/>
          <w:szCs w:val="22"/>
        </w:rPr>
        <w:t> </w:t>
      </w:r>
    </w:p>
    <w:p w14:paraId="3949EADF"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lastRenderedPageBreak/>
        <w:t>- Wyznaczenie dedykowanego Pełnomocnika ds. Systemu Zarządzania Bezpieczeństwem Informacji, którego rola nie będzie interferować ani generować konfliktów interesów z innymi kluczowymi funkcjami w organizacji (np. Inspektorem Ochrony Danych, Informatykiem, Dyrektorem).</w:t>
      </w:r>
      <w:r w:rsidRPr="001B65B9">
        <w:rPr>
          <w:rStyle w:val="eop"/>
          <w:rFonts w:asciiTheme="majorHAnsi" w:hAnsiTheme="majorHAnsi" w:cstheme="majorHAnsi"/>
          <w:sz w:val="22"/>
          <w:szCs w:val="22"/>
        </w:rPr>
        <w:t> </w:t>
      </w:r>
    </w:p>
    <w:p w14:paraId="63C44E91"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 Rekonfiguracja systemów informatycznych oraz protokołów pracy zdalnej w zgodzie ze zmienionymi standardami bezpieczeństwa, uwzględniającymi nowelizację Kodeksu Pracy, w celu zabezpieczenia integralności danych korporacyjnych w rozproszonym środowisku pracy.</w:t>
      </w:r>
      <w:r w:rsidRPr="001B65B9">
        <w:rPr>
          <w:rStyle w:val="eop"/>
          <w:rFonts w:asciiTheme="majorHAnsi" w:hAnsiTheme="majorHAnsi" w:cstheme="majorHAnsi"/>
          <w:sz w:val="22"/>
          <w:szCs w:val="22"/>
        </w:rPr>
        <w:t> </w:t>
      </w:r>
    </w:p>
    <w:p w14:paraId="7D06FD8B"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 Realizacja oczekiwań organów nadzorczych w kontekście konstruowania oraz utrzymywania zaawansowanych systemów </w:t>
      </w:r>
      <w:proofErr w:type="spellStart"/>
      <w:r w:rsidRPr="001B65B9">
        <w:rPr>
          <w:rStyle w:val="normaltextrun"/>
          <w:rFonts w:asciiTheme="majorHAnsi" w:hAnsiTheme="majorHAnsi" w:cstheme="majorHAnsi"/>
          <w:sz w:val="22"/>
          <w:szCs w:val="22"/>
        </w:rPr>
        <w:t>cyberbezpieczeństwa</w:t>
      </w:r>
      <w:proofErr w:type="spellEnd"/>
      <w:r w:rsidRPr="001B65B9">
        <w:rPr>
          <w:rStyle w:val="normaltextrun"/>
          <w:rFonts w:asciiTheme="majorHAnsi" w:hAnsiTheme="majorHAnsi" w:cstheme="majorHAnsi"/>
          <w:sz w:val="22"/>
          <w:szCs w:val="22"/>
        </w:rPr>
        <w:t>, zdolnych do przeciwdziałania współczesnym zagrożeniom w przestrzeni cyfrowej.</w:t>
      </w:r>
      <w:r w:rsidRPr="001B65B9">
        <w:rPr>
          <w:rStyle w:val="eop"/>
          <w:rFonts w:asciiTheme="majorHAnsi" w:hAnsiTheme="majorHAnsi" w:cstheme="majorHAnsi"/>
          <w:sz w:val="22"/>
          <w:szCs w:val="22"/>
        </w:rPr>
        <w:t> </w:t>
      </w:r>
    </w:p>
    <w:p w14:paraId="1039BAC8"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 Implementacja rygorystycznych protokołów ochrony danych osobowych, mających na celu eliminację ryzyka wycieków informacji, spowodowanych przez nieświadome bądź intencjonalne działania personelu organizacji.</w:t>
      </w:r>
      <w:r w:rsidRPr="001B65B9">
        <w:rPr>
          <w:rStyle w:val="eop"/>
          <w:rFonts w:asciiTheme="majorHAnsi" w:hAnsiTheme="majorHAnsi" w:cstheme="majorHAnsi"/>
          <w:sz w:val="22"/>
          <w:szCs w:val="22"/>
        </w:rPr>
        <w:t> </w:t>
      </w:r>
    </w:p>
    <w:p w14:paraId="11BF32BF"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 Automatyzacja procesów aktualizacji oprogramowania w celu zapewnienia najwyższego poziom</w:t>
      </w:r>
      <w:r w:rsidRPr="001B65B9">
        <w:rPr>
          <w:rStyle w:val="eop"/>
          <w:rFonts w:asciiTheme="majorHAnsi" w:hAnsiTheme="majorHAnsi" w:cstheme="majorHAnsi"/>
          <w:sz w:val="22"/>
          <w:szCs w:val="22"/>
        </w:rPr>
        <w:t> </w:t>
      </w:r>
    </w:p>
    <w:p w14:paraId="6F0A83AE"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eop"/>
          <w:rFonts w:asciiTheme="majorHAnsi" w:hAnsiTheme="majorHAnsi" w:cstheme="majorHAnsi"/>
          <w:sz w:val="22"/>
          <w:szCs w:val="22"/>
        </w:rPr>
        <w:t> </w:t>
      </w:r>
    </w:p>
    <w:p w14:paraId="016A9031"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eop"/>
          <w:rFonts w:asciiTheme="majorHAnsi" w:hAnsiTheme="majorHAnsi" w:cstheme="majorHAnsi"/>
          <w:sz w:val="22"/>
          <w:szCs w:val="22"/>
        </w:rPr>
        <w:t> </w:t>
      </w:r>
    </w:p>
    <w:p w14:paraId="702A6384"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5. Zarządzanie bezpieczeństwem w praktyce:  </w:t>
      </w:r>
      <w:r w:rsidRPr="001B65B9">
        <w:rPr>
          <w:rStyle w:val="eop"/>
          <w:rFonts w:asciiTheme="majorHAnsi" w:hAnsiTheme="majorHAnsi" w:cstheme="majorHAnsi"/>
          <w:sz w:val="22"/>
          <w:szCs w:val="22"/>
        </w:rPr>
        <w:t> </w:t>
      </w:r>
    </w:p>
    <w:p w14:paraId="2538B63E"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 Zrozumienie znaczenia typów licencji względem konieczności ich testowania:</w:t>
      </w:r>
      <w:r w:rsidRPr="001B65B9">
        <w:rPr>
          <w:rStyle w:val="eop"/>
          <w:rFonts w:asciiTheme="majorHAnsi" w:hAnsiTheme="majorHAnsi" w:cstheme="majorHAnsi"/>
          <w:sz w:val="22"/>
          <w:szCs w:val="22"/>
        </w:rPr>
        <w:t> </w:t>
      </w:r>
    </w:p>
    <w:p w14:paraId="0BB42E23" w14:textId="77777777" w:rsidR="003A7E53" w:rsidRPr="001B65B9" w:rsidRDefault="003A7E53" w:rsidP="003A7E53">
      <w:pPr>
        <w:pStyle w:val="paragraph"/>
        <w:numPr>
          <w:ilvl w:val="0"/>
          <w:numId w:val="133"/>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Licencje niewyłączne, w których udzielający licencji może zezwolić na korzystanie z utworu wielu osobom równocześnie, które nie muszą mieć formy pisemnej. </w:t>
      </w:r>
      <w:r w:rsidRPr="001B65B9">
        <w:rPr>
          <w:rStyle w:val="eop"/>
          <w:rFonts w:asciiTheme="majorHAnsi" w:hAnsiTheme="majorHAnsi" w:cstheme="majorHAnsi"/>
          <w:sz w:val="22"/>
          <w:szCs w:val="22"/>
        </w:rPr>
        <w:t> </w:t>
      </w:r>
    </w:p>
    <w:p w14:paraId="1A5A9E61" w14:textId="77777777" w:rsidR="003A7E53" w:rsidRPr="001B65B9" w:rsidRDefault="003A7E53" w:rsidP="003A7E53">
      <w:pPr>
        <w:pStyle w:val="paragraph"/>
        <w:numPr>
          <w:ilvl w:val="0"/>
          <w:numId w:val="134"/>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Licencje wyłączne, spotykane głównie w przypadku oprogramowania pisanego na zamówienie (np. strona www), w tym przypadku zwykle umowa licencyjna wynika z umowy o dzieło, na podstawie której firma wykonująca oprogramowanie wykonuje zamówioną aplikację, umowa taka wymaga formy pisemnej pod rygorem nieważności.</w:t>
      </w:r>
      <w:r w:rsidRPr="001B65B9">
        <w:rPr>
          <w:rStyle w:val="eop"/>
          <w:rFonts w:asciiTheme="majorHAnsi" w:hAnsiTheme="majorHAnsi" w:cstheme="majorHAnsi"/>
          <w:sz w:val="22"/>
          <w:szCs w:val="22"/>
        </w:rPr>
        <w:t> </w:t>
      </w:r>
    </w:p>
    <w:p w14:paraId="217AA26B" w14:textId="77777777" w:rsidR="003A7E53" w:rsidRPr="001B65B9" w:rsidRDefault="003A7E53" w:rsidP="003A7E53">
      <w:pPr>
        <w:pStyle w:val="paragraph"/>
        <w:numPr>
          <w:ilvl w:val="0"/>
          <w:numId w:val="135"/>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Sublicencja, w której licencjobiorca może udzielić dalszej licencji, pod warunkiem wszakże takiego upoważnienia w jego umowie licencyjnej.</w:t>
      </w:r>
      <w:r w:rsidRPr="001B65B9">
        <w:rPr>
          <w:rStyle w:val="eop"/>
          <w:rFonts w:asciiTheme="majorHAnsi" w:hAnsiTheme="majorHAnsi" w:cstheme="majorHAnsi"/>
          <w:sz w:val="22"/>
          <w:szCs w:val="22"/>
        </w:rPr>
        <w:t> </w:t>
      </w:r>
    </w:p>
    <w:p w14:paraId="78B598AB" w14:textId="77777777" w:rsidR="003A7E53" w:rsidRPr="001B65B9" w:rsidRDefault="003A7E53" w:rsidP="003A7E53">
      <w:pPr>
        <w:pStyle w:val="paragraph"/>
        <w:numPr>
          <w:ilvl w:val="0"/>
          <w:numId w:val="136"/>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OEM, to programy sprzedawane wraz ze sprzętem komputerowym (przypisane do konkretnego komputera), po wymianie sprzętu na nowszy, nie można ich przenieść na nowy komputer tylko trzeba ponownie je zakupić.</w:t>
      </w:r>
      <w:r w:rsidRPr="001B65B9">
        <w:rPr>
          <w:rStyle w:val="eop"/>
          <w:rFonts w:asciiTheme="majorHAnsi" w:hAnsiTheme="majorHAnsi" w:cstheme="majorHAnsi"/>
          <w:sz w:val="22"/>
          <w:szCs w:val="22"/>
        </w:rPr>
        <w:t> </w:t>
      </w:r>
    </w:p>
    <w:p w14:paraId="69AEC1FE" w14:textId="77777777" w:rsidR="003A7E53" w:rsidRPr="001B65B9" w:rsidRDefault="003A7E53" w:rsidP="003A7E53">
      <w:pPr>
        <w:pStyle w:val="paragraph"/>
        <w:numPr>
          <w:ilvl w:val="0"/>
          <w:numId w:val="137"/>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BOX, to programy, które można przenosić na kolejne komputery jednak pod warunkiem, że zawsze zainstalowany jest tylko na jednym komputerze. Legalny jest tylko program ostatnio zainstalowany.</w:t>
      </w:r>
      <w:r w:rsidRPr="001B65B9">
        <w:rPr>
          <w:rStyle w:val="eop"/>
          <w:rFonts w:asciiTheme="majorHAnsi" w:hAnsiTheme="majorHAnsi" w:cstheme="majorHAnsi"/>
          <w:sz w:val="22"/>
          <w:szCs w:val="22"/>
        </w:rPr>
        <w:t> </w:t>
      </w:r>
    </w:p>
    <w:p w14:paraId="70552070" w14:textId="77777777" w:rsidR="003A7E53" w:rsidRPr="001B65B9" w:rsidRDefault="003A7E53" w:rsidP="003A7E53">
      <w:pPr>
        <w:pStyle w:val="paragraph"/>
        <w:numPr>
          <w:ilvl w:val="0"/>
          <w:numId w:val="138"/>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Open Source (otwarte oprogramowanie) to alternatywa dla Freeware (wolne oprogramowanie), którego celem jest istnienie swobodnego dostępu do oprogramowania dla wszystkich jego uczestników. Zapewnia swoim użytkownikom prawo do legalnego oraz darmowego korzystania z zasobów.</w:t>
      </w:r>
      <w:r w:rsidRPr="001B65B9">
        <w:rPr>
          <w:rStyle w:val="eop"/>
          <w:rFonts w:asciiTheme="majorHAnsi" w:hAnsiTheme="majorHAnsi" w:cstheme="majorHAnsi"/>
          <w:sz w:val="22"/>
          <w:szCs w:val="22"/>
        </w:rPr>
        <w:t> </w:t>
      </w:r>
    </w:p>
    <w:p w14:paraId="0CCA4980"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 Techniki </w:t>
      </w:r>
      <w:proofErr w:type="spellStart"/>
      <w:r w:rsidRPr="001B65B9">
        <w:rPr>
          <w:rStyle w:val="normaltextrun"/>
          <w:rFonts w:asciiTheme="majorHAnsi" w:hAnsiTheme="majorHAnsi" w:cstheme="majorHAnsi"/>
          <w:sz w:val="22"/>
          <w:szCs w:val="22"/>
        </w:rPr>
        <w:t>hardeningu</w:t>
      </w:r>
      <w:proofErr w:type="spellEnd"/>
      <w:r w:rsidRPr="001B65B9">
        <w:rPr>
          <w:rStyle w:val="normaltextrun"/>
          <w:rFonts w:asciiTheme="majorHAnsi" w:hAnsiTheme="majorHAnsi" w:cstheme="majorHAnsi"/>
          <w:sz w:val="22"/>
          <w:szCs w:val="22"/>
        </w:rPr>
        <w:t>: Wzmocnienie infrastruktury IT oraz zarządzanie </w:t>
      </w:r>
      <w:proofErr w:type="spellStart"/>
      <w:r w:rsidRPr="001B65B9">
        <w:rPr>
          <w:rStyle w:val="normaltextrun"/>
          <w:rFonts w:asciiTheme="majorHAnsi" w:hAnsiTheme="majorHAnsi" w:cstheme="majorHAnsi"/>
          <w:sz w:val="22"/>
          <w:szCs w:val="22"/>
        </w:rPr>
        <w:t>patchami</w:t>
      </w:r>
      <w:proofErr w:type="spellEnd"/>
      <w:r w:rsidRPr="001B65B9">
        <w:rPr>
          <w:rStyle w:val="normaltextrun"/>
          <w:rFonts w:asciiTheme="majorHAnsi" w:hAnsiTheme="majorHAnsi" w:cstheme="majorHAnsi"/>
          <w:sz w:val="22"/>
          <w:szCs w:val="22"/>
        </w:rPr>
        <w:t> bezpieczeństwa.</w:t>
      </w:r>
      <w:r w:rsidRPr="001B65B9">
        <w:rPr>
          <w:rStyle w:val="eop"/>
          <w:rFonts w:asciiTheme="majorHAnsi" w:hAnsiTheme="majorHAnsi" w:cstheme="majorHAnsi"/>
          <w:sz w:val="22"/>
          <w:szCs w:val="22"/>
        </w:rPr>
        <w:t> </w:t>
      </w:r>
    </w:p>
    <w:p w14:paraId="47725AB0"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 Testy penetracyjne i socjotechniczne: Organizacja i przeprowadzanie testów w celu oceny gotowości organizacji</w:t>
      </w:r>
      <w:r w:rsidRPr="001B65B9">
        <w:rPr>
          <w:rStyle w:val="eop"/>
          <w:rFonts w:asciiTheme="majorHAnsi" w:hAnsiTheme="majorHAnsi" w:cstheme="majorHAnsi"/>
          <w:sz w:val="22"/>
          <w:szCs w:val="22"/>
        </w:rPr>
        <w:t> </w:t>
      </w:r>
    </w:p>
    <w:p w14:paraId="090DEBB5"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eop"/>
          <w:rFonts w:asciiTheme="majorHAnsi" w:hAnsiTheme="majorHAnsi" w:cstheme="majorHAnsi"/>
          <w:sz w:val="22"/>
          <w:szCs w:val="22"/>
        </w:rPr>
        <w:t> </w:t>
      </w:r>
    </w:p>
    <w:p w14:paraId="76182317" w14:textId="77777777" w:rsidR="003A7E53" w:rsidRPr="001B65B9" w:rsidRDefault="003A7E53" w:rsidP="003A7E53">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Szkolenie  powinno odbyć się w czasie nie krótszym niż 4 godziny robocze w ciągu jednego dnia z uwzględnieniem </w:t>
      </w:r>
      <w:proofErr w:type="spellStart"/>
      <w:r w:rsidRPr="001B65B9">
        <w:rPr>
          <w:rStyle w:val="normaltextrun"/>
          <w:rFonts w:asciiTheme="majorHAnsi" w:hAnsiTheme="majorHAnsi" w:cstheme="majorHAnsi"/>
          <w:sz w:val="22"/>
          <w:szCs w:val="22"/>
        </w:rPr>
        <w:t>conajmniej</w:t>
      </w:r>
      <w:proofErr w:type="spellEnd"/>
      <w:r w:rsidRPr="001B65B9">
        <w:rPr>
          <w:rStyle w:val="normaltextrun"/>
          <w:rFonts w:asciiTheme="majorHAnsi" w:hAnsiTheme="majorHAnsi" w:cstheme="majorHAnsi"/>
          <w:sz w:val="22"/>
          <w:szCs w:val="22"/>
        </w:rPr>
        <w:t> 4 przerw po 15 minut. Po szkoleniu przewidziano 30 minut na pytania i odpowiedzi uczestników.</w:t>
      </w:r>
      <w:r w:rsidRPr="001B65B9">
        <w:rPr>
          <w:rStyle w:val="eop"/>
          <w:rFonts w:asciiTheme="majorHAnsi" w:hAnsiTheme="majorHAnsi" w:cstheme="majorHAnsi"/>
          <w:sz w:val="22"/>
          <w:szCs w:val="22"/>
        </w:rPr>
        <w:t> </w:t>
      </w:r>
    </w:p>
    <w:p w14:paraId="5CE80249" w14:textId="77777777" w:rsidR="00747587" w:rsidRPr="001B65B9" w:rsidRDefault="00747587" w:rsidP="00241A22">
      <w:pPr>
        <w:pStyle w:val="Akapitzlist"/>
        <w:spacing w:before="0" w:after="0" w:line="240" w:lineRule="auto"/>
        <w:jc w:val="both"/>
        <w:rPr>
          <w:rFonts w:asciiTheme="majorHAnsi" w:hAnsiTheme="majorHAnsi" w:cstheme="majorHAnsi"/>
          <w:b/>
          <w:bCs/>
          <w:sz w:val="22"/>
          <w:szCs w:val="22"/>
          <w:lang w:eastAsia="pl-PL"/>
        </w:rPr>
      </w:pPr>
    </w:p>
    <w:p w14:paraId="75D29FE8" w14:textId="0090EEE6" w:rsidR="003C3C9A" w:rsidRPr="0028035B" w:rsidRDefault="003C3C9A" w:rsidP="0028035B">
      <w:pPr>
        <w:spacing w:before="0" w:after="0" w:line="240" w:lineRule="auto"/>
        <w:jc w:val="both"/>
        <w:rPr>
          <w:rFonts w:asciiTheme="majorHAnsi" w:hAnsiTheme="majorHAnsi" w:cstheme="majorHAnsi"/>
          <w:b/>
          <w:bCs/>
          <w:sz w:val="22"/>
          <w:szCs w:val="22"/>
          <w:lang w:eastAsia="pl-PL"/>
        </w:rPr>
      </w:pPr>
      <w:r w:rsidRPr="0028035B">
        <w:rPr>
          <w:rFonts w:asciiTheme="majorHAnsi" w:hAnsiTheme="majorHAnsi" w:cstheme="majorHAnsi"/>
          <w:b/>
          <w:bCs/>
          <w:sz w:val="22"/>
          <w:szCs w:val="22"/>
          <w:lang w:eastAsia="pl-PL"/>
        </w:rPr>
        <w:t xml:space="preserve">3. Wdrożenie klastra systemów – do 3 serwerów </w:t>
      </w:r>
    </w:p>
    <w:p w14:paraId="42BE0960" w14:textId="77777777" w:rsidR="00E95B47" w:rsidRPr="001B65B9" w:rsidRDefault="00E95B47" w:rsidP="00E95B47">
      <w:pPr>
        <w:pStyle w:val="paragraph"/>
        <w:spacing w:before="0" w:beforeAutospacing="0" w:after="0" w:afterAutospacing="0"/>
        <w:textAlignment w:val="baseline"/>
        <w:rPr>
          <w:rFonts w:asciiTheme="majorHAnsi" w:hAnsiTheme="majorHAnsi" w:cstheme="majorHAnsi"/>
          <w:sz w:val="22"/>
          <w:szCs w:val="22"/>
        </w:rPr>
      </w:pPr>
      <w:r w:rsidRPr="001B65B9">
        <w:rPr>
          <w:rStyle w:val="eop"/>
          <w:rFonts w:asciiTheme="majorHAnsi" w:hAnsiTheme="majorHAnsi" w:cstheme="majorHAnsi"/>
          <w:sz w:val="22"/>
          <w:szCs w:val="22"/>
        </w:rPr>
        <w:t> </w:t>
      </w:r>
    </w:p>
    <w:p w14:paraId="0F7A77FA" w14:textId="77777777" w:rsidR="00E95B47" w:rsidRPr="001B65B9" w:rsidRDefault="00E95B47" w:rsidP="00E95B47">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Krok 1: Planowanie i Przygotowanie:</w:t>
      </w:r>
      <w:r w:rsidRPr="001B65B9">
        <w:rPr>
          <w:rStyle w:val="eop"/>
          <w:rFonts w:asciiTheme="majorHAnsi" w:hAnsiTheme="majorHAnsi" w:cstheme="majorHAnsi"/>
          <w:sz w:val="22"/>
          <w:szCs w:val="22"/>
        </w:rPr>
        <w:t> </w:t>
      </w:r>
    </w:p>
    <w:p w14:paraId="68596BF6" w14:textId="77777777" w:rsidR="00E95B47" w:rsidRPr="001B65B9" w:rsidRDefault="00E95B47" w:rsidP="00E95B47">
      <w:pPr>
        <w:pStyle w:val="paragraph"/>
        <w:numPr>
          <w:ilvl w:val="0"/>
          <w:numId w:val="139"/>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Określenie wymagań dotyczących infrastruktury, w tym sprzętu, sieci i przechowywania.</w:t>
      </w:r>
      <w:r w:rsidRPr="001B65B9">
        <w:rPr>
          <w:rStyle w:val="eop"/>
          <w:rFonts w:asciiTheme="majorHAnsi" w:hAnsiTheme="majorHAnsi" w:cstheme="majorHAnsi"/>
          <w:sz w:val="22"/>
          <w:szCs w:val="22"/>
        </w:rPr>
        <w:t> </w:t>
      </w:r>
    </w:p>
    <w:p w14:paraId="498FBAC5" w14:textId="77777777" w:rsidR="00E95B47" w:rsidRPr="001B65B9" w:rsidRDefault="00E95B47" w:rsidP="00E95B47">
      <w:pPr>
        <w:pStyle w:val="paragraph"/>
        <w:numPr>
          <w:ilvl w:val="0"/>
          <w:numId w:val="140"/>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Wybranie serwerów, które zostaną użyte jako węzły klastra. Upewnij się, że są one zgodne z wymaganiami wybranego oprogramowania.</w:t>
      </w:r>
      <w:r w:rsidRPr="001B65B9">
        <w:rPr>
          <w:rStyle w:val="eop"/>
          <w:rFonts w:asciiTheme="majorHAnsi" w:hAnsiTheme="majorHAnsi" w:cstheme="majorHAnsi"/>
          <w:sz w:val="22"/>
          <w:szCs w:val="22"/>
        </w:rPr>
        <w:t> </w:t>
      </w:r>
    </w:p>
    <w:p w14:paraId="29FD01D1" w14:textId="77777777" w:rsidR="00E95B47" w:rsidRPr="001B65B9" w:rsidRDefault="00E95B47" w:rsidP="00E95B47">
      <w:pPr>
        <w:pStyle w:val="paragraph"/>
        <w:numPr>
          <w:ilvl w:val="0"/>
          <w:numId w:val="141"/>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lastRenderedPageBreak/>
        <w:t>Skonfigurowanie łącza sieciowego i przestrzeni dyskowej, aby zapewnić odpowiednią przepustowość i pojemność.</w:t>
      </w:r>
      <w:r w:rsidRPr="001B65B9">
        <w:rPr>
          <w:rStyle w:val="eop"/>
          <w:rFonts w:asciiTheme="majorHAnsi" w:hAnsiTheme="majorHAnsi" w:cstheme="majorHAnsi"/>
          <w:sz w:val="22"/>
          <w:szCs w:val="22"/>
        </w:rPr>
        <w:t> </w:t>
      </w:r>
    </w:p>
    <w:p w14:paraId="6A3B7821" w14:textId="77777777" w:rsidR="00E95B47" w:rsidRPr="001B65B9" w:rsidRDefault="00E95B47" w:rsidP="00E95B47">
      <w:pPr>
        <w:pStyle w:val="paragraph"/>
        <w:numPr>
          <w:ilvl w:val="0"/>
          <w:numId w:val="142"/>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Zainstalowanie systemu operacyjnego na każdym węźle klastra.</w:t>
      </w:r>
      <w:r w:rsidRPr="001B65B9">
        <w:rPr>
          <w:rStyle w:val="eop"/>
          <w:rFonts w:asciiTheme="majorHAnsi" w:hAnsiTheme="majorHAnsi" w:cstheme="majorHAnsi"/>
          <w:sz w:val="22"/>
          <w:szCs w:val="22"/>
        </w:rPr>
        <w:t> </w:t>
      </w:r>
    </w:p>
    <w:p w14:paraId="067C7597" w14:textId="77777777" w:rsidR="00E95B47" w:rsidRPr="001B65B9" w:rsidRDefault="00E95B47" w:rsidP="00E95B47">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Krok 2: Instalacja roli oprogramowania do wirtualizacji:</w:t>
      </w:r>
      <w:r w:rsidRPr="001B65B9">
        <w:rPr>
          <w:rStyle w:val="eop"/>
          <w:rFonts w:asciiTheme="majorHAnsi" w:hAnsiTheme="majorHAnsi" w:cstheme="majorHAnsi"/>
          <w:sz w:val="22"/>
          <w:szCs w:val="22"/>
        </w:rPr>
        <w:t> </w:t>
      </w:r>
    </w:p>
    <w:p w14:paraId="6FB7CF09" w14:textId="77777777" w:rsidR="00E95B47" w:rsidRPr="001B65B9" w:rsidRDefault="00E95B47" w:rsidP="00E95B47">
      <w:pPr>
        <w:pStyle w:val="paragraph"/>
        <w:numPr>
          <w:ilvl w:val="0"/>
          <w:numId w:val="143"/>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Instalacja odpowiedniej roli za pomocą menedżera serwerów lub PowerShell.</w:t>
      </w:r>
      <w:r w:rsidRPr="001B65B9">
        <w:rPr>
          <w:rStyle w:val="eop"/>
          <w:rFonts w:asciiTheme="majorHAnsi" w:hAnsiTheme="majorHAnsi" w:cstheme="majorHAnsi"/>
          <w:sz w:val="22"/>
          <w:szCs w:val="22"/>
        </w:rPr>
        <w:t> </w:t>
      </w:r>
    </w:p>
    <w:p w14:paraId="798E7A69" w14:textId="77777777" w:rsidR="00E95B47" w:rsidRPr="001B65B9" w:rsidRDefault="00E95B47" w:rsidP="00E95B47">
      <w:pPr>
        <w:pStyle w:val="paragraph"/>
        <w:numPr>
          <w:ilvl w:val="0"/>
          <w:numId w:val="144"/>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Konfiguracja ustawień sieciowych i przechowywania na węzłach klastra, tak aby były zgodne z wymaganiami projektu.</w:t>
      </w:r>
      <w:r w:rsidRPr="001B65B9">
        <w:rPr>
          <w:rStyle w:val="eop"/>
          <w:rFonts w:asciiTheme="majorHAnsi" w:hAnsiTheme="majorHAnsi" w:cstheme="majorHAnsi"/>
          <w:sz w:val="22"/>
          <w:szCs w:val="22"/>
        </w:rPr>
        <w:t> </w:t>
      </w:r>
    </w:p>
    <w:p w14:paraId="69FB0EF2" w14:textId="77777777" w:rsidR="00E95B47" w:rsidRPr="001B65B9" w:rsidRDefault="00E95B47" w:rsidP="00E95B47">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Krok 3: Konfiguracja klastra:</w:t>
      </w:r>
      <w:r w:rsidRPr="001B65B9">
        <w:rPr>
          <w:rStyle w:val="eop"/>
          <w:rFonts w:asciiTheme="majorHAnsi" w:hAnsiTheme="majorHAnsi" w:cstheme="majorHAnsi"/>
          <w:sz w:val="22"/>
          <w:szCs w:val="22"/>
        </w:rPr>
        <w:t> </w:t>
      </w:r>
    </w:p>
    <w:p w14:paraId="5F793D0B" w14:textId="77777777" w:rsidR="00E95B47" w:rsidRPr="001B65B9" w:rsidRDefault="00E95B47" w:rsidP="00E95B47">
      <w:pPr>
        <w:pStyle w:val="paragraph"/>
        <w:numPr>
          <w:ilvl w:val="0"/>
          <w:numId w:val="145"/>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Uruchomienie kreatora konfiguracji klastra w menedżerze serwerów na jednym z węzłów.</w:t>
      </w:r>
      <w:r w:rsidRPr="001B65B9">
        <w:rPr>
          <w:rStyle w:val="eop"/>
          <w:rFonts w:asciiTheme="majorHAnsi" w:hAnsiTheme="majorHAnsi" w:cstheme="majorHAnsi"/>
          <w:sz w:val="22"/>
          <w:szCs w:val="22"/>
        </w:rPr>
        <w:t> </w:t>
      </w:r>
    </w:p>
    <w:p w14:paraId="4927B4C0" w14:textId="77777777" w:rsidR="00E95B47" w:rsidRPr="001B65B9" w:rsidRDefault="00E95B47" w:rsidP="00E95B47">
      <w:pPr>
        <w:pStyle w:val="paragraph"/>
        <w:numPr>
          <w:ilvl w:val="0"/>
          <w:numId w:val="146"/>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Dodanie pozostałych węzłów klastra do konfiguracji.</w:t>
      </w:r>
      <w:r w:rsidRPr="001B65B9">
        <w:rPr>
          <w:rStyle w:val="eop"/>
          <w:rFonts w:asciiTheme="majorHAnsi" w:hAnsiTheme="majorHAnsi" w:cstheme="majorHAnsi"/>
          <w:sz w:val="22"/>
          <w:szCs w:val="22"/>
        </w:rPr>
        <w:t> </w:t>
      </w:r>
    </w:p>
    <w:p w14:paraId="134DF6DB" w14:textId="77777777" w:rsidR="00E95B47" w:rsidRPr="001B65B9" w:rsidRDefault="00E95B47" w:rsidP="00E95B47">
      <w:pPr>
        <w:pStyle w:val="paragraph"/>
        <w:numPr>
          <w:ilvl w:val="0"/>
          <w:numId w:val="147"/>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Konfiguracja ustawień klastra, takie jak nazwa klastra, adresy IP i konfiguracja przechowywania współdzielonego.</w:t>
      </w:r>
      <w:r w:rsidRPr="001B65B9">
        <w:rPr>
          <w:rStyle w:val="eop"/>
          <w:rFonts w:asciiTheme="majorHAnsi" w:hAnsiTheme="majorHAnsi" w:cstheme="majorHAnsi"/>
          <w:sz w:val="22"/>
          <w:szCs w:val="22"/>
        </w:rPr>
        <w:t> </w:t>
      </w:r>
    </w:p>
    <w:p w14:paraId="3103DF84" w14:textId="77777777" w:rsidR="00E95B47" w:rsidRPr="001B65B9" w:rsidRDefault="00E95B47" w:rsidP="00E95B47">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Krok 4: Konfiguracja wysokiej dostępności klastra:</w:t>
      </w:r>
      <w:r w:rsidRPr="001B65B9">
        <w:rPr>
          <w:rStyle w:val="eop"/>
          <w:rFonts w:asciiTheme="majorHAnsi" w:hAnsiTheme="majorHAnsi" w:cstheme="majorHAnsi"/>
          <w:sz w:val="22"/>
          <w:szCs w:val="22"/>
        </w:rPr>
        <w:t> </w:t>
      </w:r>
    </w:p>
    <w:p w14:paraId="7CA28804" w14:textId="77777777" w:rsidR="00E95B47" w:rsidRPr="001B65B9" w:rsidRDefault="00E95B47" w:rsidP="00E95B47">
      <w:pPr>
        <w:pStyle w:val="paragraph"/>
        <w:numPr>
          <w:ilvl w:val="0"/>
          <w:numId w:val="148"/>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Włączenie funkcji wysokiej dostępności dla maszyn wirtualnych na klastrze.</w:t>
      </w:r>
      <w:r w:rsidRPr="001B65B9">
        <w:rPr>
          <w:rStyle w:val="eop"/>
          <w:rFonts w:asciiTheme="majorHAnsi" w:hAnsiTheme="majorHAnsi" w:cstheme="majorHAnsi"/>
          <w:sz w:val="22"/>
          <w:szCs w:val="22"/>
        </w:rPr>
        <w:t> </w:t>
      </w:r>
    </w:p>
    <w:p w14:paraId="02490315" w14:textId="77777777" w:rsidR="00E95B47" w:rsidRPr="001B65B9" w:rsidRDefault="00E95B47" w:rsidP="00E95B47">
      <w:pPr>
        <w:pStyle w:val="paragraph"/>
        <w:numPr>
          <w:ilvl w:val="0"/>
          <w:numId w:val="149"/>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Konfiguracja ustawień zapasowych dla klastra, aby zapewnić ochronę przed awariami węzłów.</w:t>
      </w:r>
      <w:r w:rsidRPr="001B65B9">
        <w:rPr>
          <w:rStyle w:val="eop"/>
          <w:rFonts w:asciiTheme="majorHAnsi" w:hAnsiTheme="majorHAnsi" w:cstheme="majorHAnsi"/>
          <w:sz w:val="22"/>
          <w:szCs w:val="22"/>
        </w:rPr>
        <w:t> </w:t>
      </w:r>
    </w:p>
    <w:p w14:paraId="4607F965" w14:textId="77777777" w:rsidR="00E95B47" w:rsidRPr="001B65B9" w:rsidRDefault="00E95B47" w:rsidP="00E95B47">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Krok 5: Tworzenie i Zarządzanie Maszynami Wirtualnymi:</w:t>
      </w:r>
      <w:r w:rsidRPr="001B65B9">
        <w:rPr>
          <w:rStyle w:val="eop"/>
          <w:rFonts w:asciiTheme="majorHAnsi" w:hAnsiTheme="majorHAnsi" w:cstheme="majorHAnsi"/>
          <w:sz w:val="22"/>
          <w:szCs w:val="22"/>
        </w:rPr>
        <w:t> </w:t>
      </w:r>
    </w:p>
    <w:p w14:paraId="3AF77D72" w14:textId="77777777" w:rsidR="00E95B47" w:rsidRPr="001B65B9" w:rsidRDefault="00E95B47" w:rsidP="00E95B47">
      <w:pPr>
        <w:pStyle w:val="paragraph"/>
        <w:numPr>
          <w:ilvl w:val="0"/>
          <w:numId w:val="150"/>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Utworzenie nowych maszyn wirtualnych na klastrze z wykorzystaniem oprogramowania do wirtualizacji.</w:t>
      </w:r>
      <w:r w:rsidRPr="001B65B9">
        <w:rPr>
          <w:rStyle w:val="eop"/>
          <w:rFonts w:asciiTheme="majorHAnsi" w:hAnsiTheme="majorHAnsi" w:cstheme="majorHAnsi"/>
          <w:sz w:val="22"/>
          <w:szCs w:val="22"/>
        </w:rPr>
        <w:t> </w:t>
      </w:r>
    </w:p>
    <w:p w14:paraId="43946285" w14:textId="77777777" w:rsidR="00E95B47" w:rsidRPr="001B65B9" w:rsidRDefault="00E95B47" w:rsidP="00E95B47">
      <w:pPr>
        <w:pStyle w:val="paragraph"/>
        <w:numPr>
          <w:ilvl w:val="0"/>
          <w:numId w:val="151"/>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Konfiguracja ustawień maszyn wirtualnych, takich jak liczba procesorów, ilość pamięci i przypisywanie zasobów sieciowych.</w:t>
      </w:r>
      <w:r w:rsidRPr="001B65B9">
        <w:rPr>
          <w:rStyle w:val="eop"/>
          <w:rFonts w:asciiTheme="majorHAnsi" w:hAnsiTheme="majorHAnsi" w:cstheme="majorHAnsi"/>
          <w:sz w:val="22"/>
          <w:szCs w:val="22"/>
        </w:rPr>
        <w:t> </w:t>
      </w:r>
    </w:p>
    <w:p w14:paraId="2E945592" w14:textId="77777777" w:rsidR="00E95B47" w:rsidRPr="001B65B9" w:rsidRDefault="00E95B47" w:rsidP="00E95B47">
      <w:pPr>
        <w:pStyle w:val="paragraph"/>
        <w:numPr>
          <w:ilvl w:val="0"/>
          <w:numId w:val="152"/>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Zarządzanie maszynami wirtualnymi, monitorowanie ich wydajności i wykonywanie niezbędnych operacji konserwacyjnych jest kluczowe w zapewnieniu prawidłowo funkcjonującego środowiska wirtualnego uruchomionego w klastrze.</w:t>
      </w:r>
      <w:r w:rsidRPr="001B65B9">
        <w:rPr>
          <w:rStyle w:val="eop"/>
          <w:rFonts w:asciiTheme="majorHAnsi" w:hAnsiTheme="majorHAnsi" w:cstheme="majorHAnsi"/>
          <w:sz w:val="22"/>
          <w:szCs w:val="22"/>
        </w:rPr>
        <w:t> </w:t>
      </w:r>
    </w:p>
    <w:p w14:paraId="0BA37FEF" w14:textId="77777777" w:rsidR="00E95B47" w:rsidRPr="001B65B9" w:rsidRDefault="00E95B47" w:rsidP="00E95B47">
      <w:pPr>
        <w:pStyle w:val="paragraph"/>
        <w:spacing w:before="0" w:beforeAutospacing="0" w:after="0" w:afterAutospacing="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Krok 6: Testowanie i Monitorowanie:</w:t>
      </w:r>
      <w:r w:rsidRPr="001B65B9">
        <w:rPr>
          <w:rStyle w:val="eop"/>
          <w:rFonts w:asciiTheme="majorHAnsi" w:hAnsiTheme="majorHAnsi" w:cstheme="majorHAnsi"/>
          <w:sz w:val="22"/>
          <w:szCs w:val="22"/>
        </w:rPr>
        <w:t> </w:t>
      </w:r>
    </w:p>
    <w:p w14:paraId="1A6FA8A7" w14:textId="77777777" w:rsidR="00E95B47" w:rsidRPr="001B65B9" w:rsidRDefault="00E95B47" w:rsidP="00E95B47">
      <w:pPr>
        <w:pStyle w:val="paragraph"/>
        <w:numPr>
          <w:ilvl w:val="0"/>
          <w:numId w:val="153"/>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Testowanie działania klastra, w tym jego zdolność do migracji wirtualnej i przywracania po awariach.</w:t>
      </w:r>
      <w:r w:rsidRPr="001B65B9">
        <w:rPr>
          <w:rStyle w:val="eop"/>
          <w:rFonts w:asciiTheme="majorHAnsi" w:hAnsiTheme="majorHAnsi" w:cstheme="majorHAnsi"/>
          <w:sz w:val="22"/>
          <w:szCs w:val="22"/>
        </w:rPr>
        <w:t> </w:t>
      </w:r>
    </w:p>
    <w:p w14:paraId="48A5C451" w14:textId="77777777" w:rsidR="00E95B47" w:rsidRPr="001B65B9" w:rsidRDefault="00E95B47" w:rsidP="00E95B47">
      <w:pPr>
        <w:pStyle w:val="paragraph"/>
        <w:numPr>
          <w:ilvl w:val="0"/>
          <w:numId w:val="154"/>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Konfiguracja narzędzi monitorujących, w celu śledzenia wydajności i dostępności klastra oraz maszyn wirtualnych.</w:t>
      </w:r>
      <w:r w:rsidRPr="001B65B9">
        <w:rPr>
          <w:rStyle w:val="eop"/>
          <w:rFonts w:asciiTheme="majorHAnsi" w:hAnsiTheme="majorHAnsi" w:cstheme="majorHAnsi"/>
          <w:sz w:val="22"/>
          <w:szCs w:val="22"/>
        </w:rPr>
        <w:t> </w:t>
      </w:r>
    </w:p>
    <w:p w14:paraId="1A69335E" w14:textId="77777777" w:rsidR="00E95B47" w:rsidRPr="001B65B9" w:rsidRDefault="00E95B47" w:rsidP="00E95B47">
      <w:pPr>
        <w:pStyle w:val="paragraph"/>
        <w:numPr>
          <w:ilvl w:val="0"/>
          <w:numId w:val="155"/>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hAnsiTheme="majorHAnsi" w:cstheme="majorHAnsi"/>
          <w:sz w:val="22"/>
          <w:szCs w:val="22"/>
        </w:rPr>
        <w:t>Regularnie przeglądanie logów i raportów, w celu szybkiego reagowania na ewentualne problemy.</w:t>
      </w:r>
      <w:r w:rsidRPr="001B65B9">
        <w:rPr>
          <w:rStyle w:val="eop"/>
          <w:rFonts w:asciiTheme="majorHAnsi" w:hAnsiTheme="majorHAnsi" w:cstheme="majorHAnsi"/>
          <w:sz w:val="22"/>
          <w:szCs w:val="22"/>
        </w:rPr>
        <w:t> </w:t>
      </w:r>
    </w:p>
    <w:p w14:paraId="50E44BC1" w14:textId="77777777" w:rsidR="00E95B47" w:rsidRPr="001B65B9" w:rsidRDefault="00E95B47" w:rsidP="00E95B47">
      <w:pPr>
        <w:pStyle w:val="paragraph"/>
        <w:spacing w:before="0" w:beforeAutospacing="0" w:after="0" w:afterAutospacing="0"/>
        <w:textAlignment w:val="baseline"/>
        <w:rPr>
          <w:rFonts w:asciiTheme="majorHAnsi" w:hAnsiTheme="majorHAnsi" w:cstheme="majorHAnsi"/>
          <w:sz w:val="22"/>
          <w:szCs w:val="22"/>
        </w:rPr>
      </w:pPr>
      <w:r w:rsidRPr="001B65B9">
        <w:rPr>
          <w:rStyle w:val="eop"/>
          <w:rFonts w:asciiTheme="majorHAnsi" w:hAnsiTheme="majorHAnsi" w:cstheme="majorHAnsi"/>
          <w:sz w:val="22"/>
          <w:szCs w:val="22"/>
        </w:rPr>
        <w:t> </w:t>
      </w:r>
    </w:p>
    <w:p w14:paraId="55C560E5" w14:textId="0C3369A2" w:rsidR="003C3C9A" w:rsidRPr="0028035B" w:rsidRDefault="00E95B47" w:rsidP="0028035B">
      <w:pPr>
        <w:spacing w:before="0" w:after="0" w:line="240" w:lineRule="auto"/>
        <w:jc w:val="both"/>
        <w:rPr>
          <w:rFonts w:asciiTheme="majorHAnsi" w:hAnsiTheme="majorHAnsi" w:cstheme="majorHAnsi"/>
          <w:b/>
          <w:bCs/>
          <w:sz w:val="22"/>
          <w:szCs w:val="22"/>
          <w:lang w:eastAsia="pl-PL"/>
        </w:rPr>
      </w:pPr>
      <w:r w:rsidRPr="0028035B">
        <w:rPr>
          <w:rFonts w:asciiTheme="majorHAnsi" w:hAnsiTheme="majorHAnsi" w:cstheme="majorHAnsi"/>
          <w:b/>
          <w:bCs/>
          <w:sz w:val="22"/>
          <w:szCs w:val="22"/>
          <w:lang w:eastAsia="pl-PL"/>
        </w:rPr>
        <w:t xml:space="preserve">4. Wirtualizacja serwerów – 10 usług </w:t>
      </w:r>
    </w:p>
    <w:p w14:paraId="54027123" w14:textId="77777777" w:rsidR="00E95B47" w:rsidRPr="001B65B9" w:rsidRDefault="00E95B47" w:rsidP="00241A22">
      <w:pPr>
        <w:pStyle w:val="Akapitzlist"/>
        <w:spacing w:before="0" w:after="0" w:line="240" w:lineRule="auto"/>
        <w:jc w:val="both"/>
        <w:rPr>
          <w:rFonts w:asciiTheme="majorHAnsi" w:hAnsiTheme="majorHAnsi" w:cstheme="majorHAnsi"/>
          <w:b/>
          <w:bCs/>
          <w:sz w:val="22"/>
          <w:szCs w:val="22"/>
          <w:lang w:eastAsia="pl-PL"/>
        </w:rPr>
      </w:pPr>
    </w:p>
    <w:p w14:paraId="79CBC59A" w14:textId="77777777" w:rsidR="006B01BF" w:rsidRPr="001B65B9" w:rsidRDefault="006B01BF" w:rsidP="006B01BF">
      <w:pPr>
        <w:pStyle w:val="paragraph"/>
        <w:numPr>
          <w:ilvl w:val="0"/>
          <w:numId w:val="156"/>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eastAsiaTheme="majorEastAsia" w:hAnsiTheme="majorHAnsi" w:cstheme="majorHAnsi"/>
          <w:sz w:val="22"/>
          <w:szCs w:val="22"/>
        </w:rPr>
        <w:t>Sprawdzenie wymagań systemowych:</w:t>
      </w:r>
      <w:r w:rsidRPr="001B65B9">
        <w:rPr>
          <w:rStyle w:val="tabchar"/>
          <w:rFonts w:asciiTheme="majorHAnsi" w:eastAsiaTheme="majorEastAsia" w:hAnsiTheme="majorHAnsi" w:cstheme="majorHAnsi"/>
          <w:sz w:val="22"/>
          <w:szCs w:val="22"/>
        </w:rPr>
        <w:tab/>
      </w:r>
      <w:r w:rsidRPr="001B65B9">
        <w:rPr>
          <w:rStyle w:val="tabchar"/>
          <w:rFonts w:asciiTheme="majorHAnsi" w:eastAsiaTheme="majorEastAsia" w:hAnsiTheme="majorHAnsi" w:cstheme="majorHAnsi"/>
          <w:sz w:val="22"/>
          <w:szCs w:val="22"/>
        </w:rPr>
        <w:tab/>
      </w:r>
      <w:r w:rsidRPr="001B65B9">
        <w:rPr>
          <w:rStyle w:val="eop"/>
          <w:rFonts w:asciiTheme="majorHAnsi" w:eastAsiaTheme="majorEastAsia" w:hAnsiTheme="majorHAnsi" w:cstheme="majorHAnsi"/>
          <w:sz w:val="22"/>
          <w:szCs w:val="22"/>
        </w:rPr>
        <w:t> </w:t>
      </w:r>
    </w:p>
    <w:p w14:paraId="19689BA2" w14:textId="77777777" w:rsidR="006B01BF" w:rsidRPr="001B65B9" w:rsidRDefault="006B01BF" w:rsidP="006B01BF">
      <w:pPr>
        <w:pStyle w:val="paragraph"/>
        <w:numPr>
          <w:ilvl w:val="0"/>
          <w:numId w:val="157"/>
        </w:numPr>
        <w:spacing w:before="0" w:beforeAutospacing="0" w:after="0" w:afterAutospacing="0"/>
        <w:ind w:left="1800" w:firstLine="0"/>
        <w:textAlignment w:val="baseline"/>
        <w:rPr>
          <w:rFonts w:asciiTheme="majorHAnsi" w:hAnsiTheme="majorHAnsi" w:cstheme="majorHAnsi"/>
          <w:sz w:val="22"/>
          <w:szCs w:val="22"/>
        </w:rPr>
      </w:pPr>
      <w:r w:rsidRPr="001B65B9">
        <w:rPr>
          <w:rStyle w:val="normaltextrun"/>
          <w:rFonts w:asciiTheme="majorHAnsi" w:eastAsiaTheme="majorEastAsia" w:hAnsiTheme="majorHAnsi" w:cstheme="majorHAnsi"/>
          <w:sz w:val="22"/>
          <w:szCs w:val="22"/>
        </w:rPr>
        <w:t xml:space="preserve">Weryfikacja serwerów pod kątem minimalnych wymagań systemowych dla </w:t>
      </w:r>
      <w:proofErr w:type="spellStart"/>
      <w:r w:rsidRPr="001B65B9">
        <w:rPr>
          <w:rStyle w:val="normaltextrun"/>
          <w:rFonts w:asciiTheme="majorHAnsi" w:eastAsiaTheme="majorEastAsia" w:hAnsiTheme="majorHAnsi" w:cstheme="majorHAnsi"/>
          <w:sz w:val="22"/>
          <w:szCs w:val="22"/>
        </w:rPr>
        <w:t>wirtualizatora</w:t>
      </w:r>
      <w:proofErr w:type="spellEnd"/>
      <w:r w:rsidRPr="001B65B9">
        <w:rPr>
          <w:rStyle w:val="normaltextrun"/>
          <w:rFonts w:asciiTheme="majorHAnsi" w:eastAsiaTheme="majorEastAsia" w:hAnsiTheme="majorHAnsi" w:cstheme="majorHAnsi"/>
          <w:sz w:val="22"/>
          <w:szCs w:val="22"/>
        </w:rPr>
        <w:t>.</w:t>
      </w:r>
      <w:r w:rsidRPr="001B65B9">
        <w:rPr>
          <w:rStyle w:val="eop"/>
          <w:rFonts w:asciiTheme="majorHAnsi" w:eastAsiaTheme="majorEastAsia" w:hAnsiTheme="majorHAnsi" w:cstheme="majorHAnsi"/>
          <w:sz w:val="22"/>
          <w:szCs w:val="22"/>
        </w:rPr>
        <w:t> </w:t>
      </w:r>
    </w:p>
    <w:p w14:paraId="5D2764E6" w14:textId="77777777" w:rsidR="006B01BF" w:rsidRPr="001B65B9" w:rsidRDefault="006B01BF" w:rsidP="006B01BF">
      <w:pPr>
        <w:pStyle w:val="paragraph"/>
        <w:spacing w:before="0" w:beforeAutospacing="0" w:after="0" w:afterAutospacing="0"/>
        <w:ind w:left="705"/>
        <w:textAlignment w:val="baseline"/>
        <w:rPr>
          <w:rFonts w:asciiTheme="majorHAnsi" w:hAnsiTheme="majorHAnsi" w:cstheme="majorHAnsi"/>
          <w:sz w:val="22"/>
          <w:szCs w:val="22"/>
        </w:rPr>
      </w:pPr>
      <w:r w:rsidRPr="001B65B9">
        <w:rPr>
          <w:rStyle w:val="normaltextrun"/>
          <w:rFonts w:asciiTheme="majorHAnsi" w:eastAsiaTheme="majorEastAsia" w:hAnsiTheme="majorHAnsi" w:cstheme="majorHAnsi"/>
          <w:sz w:val="22"/>
          <w:szCs w:val="22"/>
        </w:rPr>
        <w:t>Minimalne wymagania: </w:t>
      </w:r>
      <w:r w:rsidRPr="001B65B9">
        <w:rPr>
          <w:rStyle w:val="eop"/>
          <w:rFonts w:asciiTheme="majorHAnsi" w:eastAsiaTheme="majorEastAsia" w:hAnsiTheme="majorHAnsi" w:cstheme="majorHAnsi"/>
          <w:sz w:val="22"/>
          <w:szCs w:val="22"/>
        </w:rPr>
        <w:t> </w:t>
      </w:r>
    </w:p>
    <w:p w14:paraId="4B56BD98" w14:textId="77777777" w:rsidR="006B01BF" w:rsidRPr="001B65B9" w:rsidRDefault="006B01BF" w:rsidP="006B01BF">
      <w:pPr>
        <w:pStyle w:val="paragraph"/>
        <w:numPr>
          <w:ilvl w:val="0"/>
          <w:numId w:val="158"/>
        </w:numPr>
        <w:spacing w:before="0" w:beforeAutospacing="0" w:after="0" w:afterAutospacing="0"/>
        <w:ind w:left="2520" w:firstLine="0"/>
        <w:textAlignment w:val="baseline"/>
        <w:rPr>
          <w:rFonts w:asciiTheme="majorHAnsi" w:hAnsiTheme="majorHAnsi" w:cstheme="majorHAnsi"/>
          <w:sz w:val="22"/>
          <w:szCs w:val="22"/>
        </w:rPr>
      </w:pPr>
      <w:r w:rsidRPr="001B65B9">
        <w:rPr>
          <w:rStyle w:val="normaltextrun"/>
          <w:rFonts w:asciiTheme="majorHAnsi" w:eastAsiaTheme="majorEastAsia" w:hAnsiTheme="majorHAnsi" w:cstheme="majorHAnsi"/>
          <w:sz w:val="22"/>
          <w:szCs w:val="22"/>
        </w:rPr>
        <w:t>Wymagania sprzętowe:</w:t>
      </w:r>
      <w:r w:rsidRPr="001B65B9">
        <w:rPr>
          <w:rStyle w:val="eop"/>
          <w:rFonts w:asciiTheme="majorHAnsi" w:eastAsiaTheme="majorEastAsia" w:hAnsiTheme="majorHAnsi" w:cstheme="majorHAnsi"/>
          <w:sz w:val="22"/>
          <w:szCs w:val="22"/>
        </w:rPr>
        <w:t> </w:t>
      </w:r>
    </w:p>
    <w:p w14:paraId="59B45B97" w14:textId="77777777" w:rsidR="006B01BF" w:rsidRPr="001B65B9" w:rsidRDefault="006B01BF" w:rsidP="006B01BF">
      <w:pPr>
        <w:pStyle w:val="paragraph"/>
        <w:numPr>
          <w:ilvl w:val="0"/>
          <w:numId w:val="159"/>
        </w:numPr>
        <w:spacing w:before="0" w:beforeAutospacing="0" w:after="0" w:afterAutospacing="0"/>
        <w:ind w:left="2520" w:firstLine="0"/>
        <w:textAlignment w:val="baseline"/>
        <w:rPr>
          <w:rFonts w:asciiTheme="majorHAnsi" w:hAnsiTheme="majorHAnsi" w:cstheme="majorHAnsi"/>
          <w:sz w:val="22"/>
          <w:szCs w:val="22"/>
        </w:rPr>
      </w:pPr>
      <w:r w:rsidRPr="001B65B9">
        <w:rPr>
          <w:rStyle w:val="normaltextrun"/>
          <w:rFonts w:asciiTheme="majorHAnsi" w:eastAsiaTheme="majorEastAsia" w:hAnsiTheme="majorHAnsi" w:cstheme="majorHAnsi"/>
          <w:sz w:val="22"/>
          <w:szCs w:val="22"/>
        </w:rPr>
        <w:t>Procesor: 64-bitowy procesor z obsługą wirtualizacji (Intel VT lub AMD-V).</w:t>
      </w:r>
      <w:r w:rsidRPr="001B65B9">
        <w:rPr>
          <w:rStyle w:val="eop"/>
          <w:rFonts w:asciiTheme="majorHAnsi" w:eastAsiaTheme="majorEastAsia" w:hAnsiTheme="majorHAnsi" w:cstheme="majorHAnsi"/>
          <w:sz w:val="22"/>
          <w:szCs w:val="22"/>
        </w:rPr>
        <w:t> </w:t>
      </w:r>
    </w:p>
    <w:p w14:paraId="772A94DB" w14:textId="77777777" w:rsidR="006B01BF" w:rsidRPr="001B65B9" w:rsidRDefault="006B01BF" w:rsidP="006B01BF">
      <w:pPr>
        <w:pStyle w:val="paragraph"/>
        <w:numPr>
          <w:ilvl w:val="0"/>
          <w:numId w:val="160"/>
        </w:numPr>
        <w:spacing w:before="0" w:beforeAutospacing="0" w:after="0" w:afterAutospacing="0"/>
        <w:ind w:left="2520" w:firstLine="0"/>
        <w:textAlignment w:val="baseline"/>
        <w:rPr>
          <w:rFonts w:asciiTheme="majorHAnsi" w:hAnsiTheme="majorHAnsi" w:cstheme="majorHAnsi"/>
          <w:sz w:val="22"/>
          <w:szCs w:val="22"/>
        </w:rPr>
      </w:pPr>
      <w:r w:rsidRPr="001B65B9">
        <w:rPr>
          <w:rStyle w:val="normaltextrun"/>
          <w:rFonts w:asciiTheme="majorHAnsi" w:eastAsiaTheme="majorEastAsia" w:hAnsiTheme="majorHAnsi" w:cstheme="majorHAnsi"/>
          <w:sz w:val="22"/>
          <w:szCs w:val="22"/>
        </w:rPr>
        <w:t>Pamięć RAM: Co najmniej 4 GB, chociaż zalecane są większe ilości, szczególnie jeśli planujesz uruchamiać wiele wirtualnych maszyn.</w:t>
      </w:r>
      <w:r w:rsidRPr="001B65B9">
        <w:rPr>
          <w:rStyle w:val="eop"/>
          <w:rFonts w:asciiTheme="majorHAnsi" w:eastAsiaTheme="majorEastAsia" w:hAnsiTheme="majorHAnsi" w:cstheme="majorHAnsi"/>
          <w:sz w:val="22"/>
          <w:szCs w:val="22"/>
        </w:rPr>
        <w:t> </w:t>
      </w:r>
    </w:p>
    <w:p w14:paraId="379D9011" w14:textId="77777777" w:rsidR="006B01BF" w:rsidRPr="001B65B9" w:rsidRDefault="006B01BF" w:rsidP="006B01BF">
      <w:pPr>
        <w:pStyle w:val="paragraph"/>
        <w:numPr>
          <w:ilvl w:val="0"/>
          <w:numId w:val="161"/>
        </w:numPr>
        <w:spacing w:before="0" w:beforeAutospacing="0" w:after="0" w:afterAutospacing="0"/>
        <w:ind w:left="2520" w:firstLine="0"/>
        <w:textAlignment w:val="baseline"/>
        <w:rPr>
          <w:rFonts w:asciiTheme="majorHAnsi" w:hAnsiTheme="majorHAnsi" w:cstheme="majorHAnsi"/>
          <w:sz w:val="22"/>
          <w:szCs w:val="22"/>
        </w:rPr>
      </w:pPr>
      <w:r w:rsidRPr="001B65B9">
        <w:rPr>
          <w:rStyle w:val="normaltextrun"/>
          <w:rFonts w:asciiTheme="majorHAnsi" w:eastAsiaTheme="majorEastAsia" w:hAnsiTheme="majorHAnsi" w:cstheme="majorHAnsi"/>
          <w:sz w:val="22"/>
          <w:szCs w:val="22"/>
        </w:rPr>
        <w:t>Dysk twardy: Przestrzeń dyskowa wystarczająca do zainstalowania systemu operacyjnego i aplikacji, oraz dodatkowo miejsce na przechowywanie plików wirtualnych maszyn.</w:t>
      </w:r>
      <w:r w:rsidRPr="001B65B9">
        <w:rPr>
          <w:rStyle w:val="eop"/>
          <w:rFonts w:asciiTheme="majorHAnsi" w:eastAsiaTheme="majorEastAsia" w:hAnsiTheme="majorHAnsi" w:cstheme="majorHAnsi"/>
          <w:sz w:val="22"/>
          <w:szCs w:val="22"/>
        </w:rPr>
        <w:t> </w:t>
      </w:r>
    </w:p>
    <w:p w14:paraId="32ACB56B" w14:textId="77777777" w:rsidR="006B01BF" w:rsidRPr="001B65B9" w:rsidRDefault="006B01BF" w:rsidP="006B01BF">
      <w:pPr>
        <w:pStyle w:val="paragraph"/>
        <w:numPr>
          <w:ilvl w:val="0"/>
          <w:numId w:val="162"/>
        </w:numPr>
        <w:spacing w:before="0" w:beforeAutospacing="0" w:after="0" w:afterAutospacing="0"/>
        <w:ind w:left="2520" w:firstLine="0"/>
        <w:textAlignment w:val="baseline"/>
        <w:rPr>
          <w:rFonts w:asciiTheme="majorHAnsi" w:hAnsiTheme="majorHAnsi" w:cstheme="majorHAnsi"/>
          <w:sz w:val="22"/>
          <w:szCs w:val="22"/>
        </w:rPr>
      </w:pPr>
      <w:r w:rsidRPr="001B65B9">
        <w:rPr>
          <w:rStyle w:val="normaltextrun"/>
          <w:rFonts w:asciiTheme="majorHAnsi" w:eastAsiaTheme="majorEastAsia" w:hAnsiTheme="majorHAnsi" w:cstheme="majorHAnsi"/>
          <w:sz w:val="22"/>
          <w:szCs w:val="22"/>
        </w:rPr>
        <w:t>Karta sieciowa: Karta sieciowa wspierająca TCP/IP, najlepiej z obsługą Gigabit Ethernet.</w:t>
      </w:r>
      <w:r w:rsidRPr="001B65B9">
        <w:rPr>
          <w:rStyle w:val="eop"/>
          <w:rFonts w:asciiTheme="majorHAnsi" w:eastAsiaTheme="majorEastAsia" w:hAnsiTheme="majorHAnsi" w:cstheme="majorHAnsi"/>
          <w:sz w:val="22"/>
          <w:szCs w:val="22"/>
        </w:rPr>
        <w:t> </w:t>
      </w:r>
    </w:p>
    <w:p w14:paraId="26B88A29" w14:textId="77777777" w:rsidR="006B01BF" w:rsidRPr="001B65B9" w:rsidRDefault="006B01BF" w:rsidP="006B01BF">
      <w:pPr>
        <w:pStyle w:val="paragraph"/>
        <w:spacing w:before="0" w:beforeAutospacing="0" w:after="0" w:afterAutospacing="0"/>
        <w:ind w:left="705"/>
        <w:textAlignment w:val="baseline"/>
        <w:rPr>
          <w:rFonts w:asciiTheme="majorHAnsi" w:hAnsiTheme="majorHAnsi" w:cstheme="majorHAnsi"/>
          <w:sz w:val="22"/>
          <w:szCs w:val="22"/>
        </w:rPr>
      </w:pPr>
      <w:r w:rsidRPr="001B65B9">
        <w:rPr>
          <w:rStyle w:val="normaltextrun"/>
          <w:rFonts w:asciiTheme="majorHAnsi" w:eastAsiaTheme="majorEastAsia" w:hAnsiTheme="majorHAnsi" w:cstheme="majorHAnsi"/>
          <w:sz w:val="22"/>
          <w:szCs w:val="22"/>
        </w:rPr>
        <w:t>Wymagania systemowe:</w:t>
      </w:r>
      <w:r w:rsidRPr="001B65B9">
        <w:rPr>
          <w:rStyle w:val="eop"/>
          <w:rFonts w:asciiTheme="majorHAnsi" w:eastAsiaTheme="majorEastAsia" w:hAnsiTheme="majorHAnsi" w:cstheme="majorHAnsi"/>
          <w:sz w:val="22"/>
          <w:szCs w:val="22"/>
        </w:rPr>
        <w:t> </w:t>
      </w:r>
    </w:p>
    <w:p w14:paraId="10991AE4" w14:textId="77777777" w:rsidR="006B01BF" w:rsidRPr="001B65B9" w:rsidRDefault="006B01BF" w:rsidP="006B01BF">
      <w:pPr>
        <w:pStyle w:val="paragraph"/>
        <w:numPr>
          <w:ilvl w:val="0"/>
          <w:numId w:val="163"/>
        </w:numPr>
        <w:spacing w:before="0" w:beforeAutospacing="0" w:after="0" w:afterAutospacing="0"/>
        <w:ind w:left="2130" w:firstLine="0"/>
        <w:textAlignment w:val="baseline"/>
        <w:rPr>
          <w:rFonts w:asciiTheme="majorHAnsi" w:hAnsiTheme="majorHAnsi" w:cstheme="majorHAnsi"/>
          <w:sz w:val="22"/>
          <w:szCs w:val="22"/>
        </w:rPr>
      </w:pPr>
      <w:r w:rsidRPr="001B65B9">
        <w:rPr>
          <w:rStyle w:val="normaltextrun"/>
          <w:rFonts w:asciiTheme="majorHAnsi" w:eastAsiaTheme="majorEastAsia" w:hAnsiTheme="majorHAnsi" w:cstheme="majorHAnsi"/>
          <w:sz w:val="22"/>
          <w:szCs w:val="22"/>
        </w:rPr>
        <w:lastRenderedPageBreak/>
        <w:t>Wersja systemu operacyjnego: Hyper-V jest dostępny w wybranych edycjach systemu Windows Server, takich jak Windows Server Standard, Datacenter, Essentials, i innych.</w:t>
      </w:r>
      <w:r w:rsidRPr="001B65B9">
        <w:rPr>
          <w:rStyle w:val="eop"/>
          <w:rFonts w:asciiTheme="majorHAnsi" w:eastAsiaTheme="majorEastAsia" w:hAnsiTheme="majorHAnsi" w:cstheme="majorHAnsi"/>
          <w:sz w:val="22"/>
          <w:szCs w:val="22"/>
        </w:rPr>
        <w:t> </w:t>
      </w:r>
    </w:p>
    <w:p w14:paraId="5CA9680E" w14:textId="77777777" w:rsidR="006B01BF" w:rsidRPr="001B65B9" w:rsidRDefault="006B01BF" w:rsidP="006B01BF">
      <w:pPr>
        <w:pStyle w:val="paragraph"/>
        <w:numPr>
          <w:ilvl w:val="0"/>
          <w:numId w:val="164"/>
        </w:numPr>
        <w:spacing w:before="0" w:beforeAutospacing="0" w:after="0" w:afterAutospacing="0"/>
        <w:ind w:left="2130" w:firstLine="0"/>
        <w:textAlignment w:val="baseline"/>
        <w:rPr>
          <w:rFonts w:asciiTheme="majorHAnsi" w:hAnsiTheme="majorHAnsi" w:cstheme="majorHAnsi"/>
          <w:sz w:val="22"/>
          <w:szCs w:val="22"/>
        </w:rPr>
      </w:pPr>
      <w:r w:rsidRPr="001B65B9">
        <w:rPr>
          <w:rStyle w:val="normaltextrun"/>
          <w:rFonts w:asciiTheme="majorHAnsi" w:eastAsiaTheme="majorEastAsia" w:hAnsiTheme="majorHAnsi" w:cstheme="majorHAnsi"/>
          <w:sz w:val="22"/>
          <w:szCs w:val="22"/>
        </w:rPr>
        <w:t>Aktualizacje: Zalecane jest regularne stosowanie aktualizacji systemu operacyjnego i aktualizacji zabezpieczeń dla bezpieczeństwa i wydajności.</w:t>
      </w:r>
      <w:r w:rsidRPr="001B65B9">
        <w:rPr>
          <w:rStyle w:val="eop"/>
          <w:rFonts w:asciiTheme="majorHAnsi" w:eastAsiaTheme="majorEastAsia" w:hAnsiTheme="majorHAnsi" w:cstheme="majorHAnsi"/>
          <w:sz w:val="22"/>
          <w:szCs w:val="22"/>
        </w:rPr>
        <w:t> </w:t>
      </w:r>
    </w:p>
    <w:p w14:paraId="6A09C902" w14:textId="77777777" w:rsidR="006B01BF" w:rsidRPr="001B65B9" w:rsidRDefault="006B01BF" w:rsidP="006B01BF">
      <w:pPr>
        <w:pStyle w:val="paragraph"/>
        <w:numPr>
          <w:ilvl w:val="0"/>
          <w:numId w:val="165"/>
        </w:numPr>
        <w:spacing w:before="0" w:beforeAutospacing="0" w:after="0" w:afterAutospacing="0"/>
        <w:ind w:left="2130" w:firstLine="0"/>
        <w:textAlignment w:val="baseline"/>
        <w:rPr>
          <w:rFonts w:asciiTheme="majorHAnsi" w:hAnsiTheme="majorHAnsi" w:cstheme="majorHAnsi"/>
          <w:sz w:val="22"/>
          <w:szCs w:val="22"/>
        </w:rPr>
      </w:pPr>
      <w:r w:rsidRPr="001B65B9">
        <w:rPr>
          <w:rStyle w:val="normaltextrun"/>
          <w:rFonts w:asciiTheme="majorHAnsi" w:eastAsiaTheme="majorEastAsia" w:hAnsiTheme="majorHAnsi" w:cstheme="majorHAnsi"/>
          <w:sz w:val="22"/>
          <w:szCs w:val="22"/>
        </w:rPr>
        <w:t>Wymagania dotyczące wirtualizacji:</w:t>
      </w:r>
      <w:r w:rsidRPr="001B65B9">
        <w:rPr>
          <w:rStyle w:val="eop"/>
          <w:rFonts w:asciiTheme="majorHAnsi" w:eastAsiaTheme="majorEastAsia" w:hAnsiTheme="majorHAnsi" w:cstheme="majorHAnsi"/>
          <w:sz w:val="22"/>
          <w:szCs w:val="22"/>
        </w:rPr>
        <w:t> </w:t>
      </w:r>
    </w:p>
    <w:p w14:paraId="14714F76" w14:textId="77777777" w:rsidR="006B01BF" w:rsidRPr="001B65B9" w:rsidRDefault="006B01BF" w:rsidP="006B01BF">
      <w:pPr>
        <w:pStyle w:val="paragraph"/>
        <w:numPr>
          <w:ilvl w:val="0"/>
          <w:numId w:val="166"/>
        </w:numPr>
        <w:spacing w:before="0" w:beforeAutospacing="0" w:after="0" w:afterAutospacing="0"/>
        <w:ind w:left="2130" w:firstLine="0"/>
        <w:textAlignment w:val="baseline"/>
        <w:rPr>
          <w:rFonts w:asciiTheme="majorHAnsi" w:hAnsiTheme="majorHAnsi" w:cstheme="majorHAnsi"/>
          <w:sz w:val="22"/>
          <w:szCs w:val="22"/>
        </w:rPr>
      </w:pPr>
      <w:r w:rsidRPr="001B65B9">
        <w:rPr>
          <w:rStyle w:val="normaltextrun"/>
          <w:rFonts w:asciiTheme="majorHAnsi" w:eastAsiaTheme="majorEastAsia" w:hAnsiTheme="majorHAnsi" w:cstheme="majorHAnsi"/>
          <w:sz w:val="22"/>
          <w:szCs w:val="22"/>
        </w:rPr>
        <w:t>Włączone funkcje wirtualizacji w BIOS/UEFI komputera.</w:t>
      </w:r>
      <w:r w:rsidRPr="001B65B9">
        <w:rPr>
          <w:rStyle w:val="eop"/>
          <w:rFonts w:asciiTheme="majorHAnsi" w:eastAsiaTheme="majorEastAsia" w:hAnsiTheme="majorHAnsi" w:cstheme="majorHAnsi"/>
          <w:sz w:val="22"/>
          <w:szCs w:val="22"/>
        </w:rPr>
        <w:t> </w:t>
      </w:r>
    </w:p>
    <w:p w14:paraId="5A020D66" w14:textId="77777777" w:rsidR="006B01BF" w:rsidRPr="001B65B9" w:rsidRDefault="006B01BF" w:rsidP="006B01BF">
      <w:pPr>
        <w:pStyle w:val="paragraph"/>
        <w:numPr>
          <w:ilvl w:val="0"/>
          <w:numId w:val="167"/>
        </w:numPr>
        <w:spacing w:before="0" w:beforeAutospacing="0" w:after="0" w:afterAutospacing="0"/>
        <w:ind w:left="2130" w:firstLine="0"/>
        <w:textAlignment w:val="baseline"/>
        <w:rPr>
          <w:rFonts w:asciiTheme="majorHAnsi" w:hAnsiTheme="majorHAnsi" w:cstheme="majorHAnsi"/>
          <w:sz w:val="22"/>
          <w:szCs w:val="22"/>
        </w:rPr>
      </w:pPr>
      <w:r w:rsidRPr="001B65B9">
        <w:rPr>
          <w:rStyle w:val="normaltextrun"/>
          <w:rFonts w:asciiTheme="majorHAnsi" w:eastAsiaTheme="majorEastAsia" w:hAnsiTheme="majorHAnsi" w:cstheme="majorHAnsi"/>
          <w:sz w:val="22"/>
          <w:szCs w:val="22"/>
        </w:rPr>
        <w:t xml:space="preserve">Wsparcie dla Second Level </w:t>
      </w:r>
      <w:proofErr w:type="spellStart"/>
      <w:r w:rsidRPr="001B65B9">
        <w:rPr>
          <w:rStyle w:val="normaltextrun"/>
          <w:rFonts w:asciiTheme="majorHAnsi" w:eastAsiaTheme="majorEastAsia" w:hAnsiTheme="majorHAnsi" w:cstheme="majorHAnsi"/>
          <w:sz w:val="22"/>
          <w:szCs w:val="22"/>
        </w:rPr>
        <w:t>Address</w:t>
      </w:r>
      <w:proofErr w:type="spellEnd"/>
      <w:r w:rsidRPr="001B65B9">
        <w:rPr>
          <w:rStyle w:val="normaltextrun"/>
          <w:rFonts w:asciiTheme="majorHAnsi" w:eastAsiaTheme="majorEastAsia" w:hAnsiTheme="majorHAnsi" w:cstheme="majorHAnsi"/>
          <w:sz w:val="22"/>
          <w:szCs w:val="22"/>
        </w:rPr>
        <w:t xml:space="preserve"> </w:t>
      </w:r>
      <w:proofErr w:type="spellStart"/>
      <w:r w:rsidRPr="001B65B9">
        <w:rPr>
          <w:rStyle w:val="normaltextrun"/>
          <w:rFonts w:asciiTheme="majorHAnsi" w:eastAsiaTheme="majorEastAsia" w:hAnsiTheme="majorHAnsi" w:cstheme="majorHAnsi"/>
          <w:sz w:val="22"/>
          <w:szCs w:val="22"/>
        </w:rPr>
        <w:t>Translation</w:t>
      </w:r>
      <w:proofErr w:type="spellEnd"/>
      <w:r w:rsidRPr="001B65B9">
        <w:rPr>
          <w:rStyle w:val="normaltextrun"/>
          <w:rFonts w:asciiTheme="majorHAnsi" w:eastAsiaTheme="majorEastAsia" w:hAnsiTheme="majorHAnsi" w:cstheme="majorHAnsi"/>
          <w:sz w:val="22"/>
          <w:szCs w:val="22"/>
        </w:rPr>
        <w:t xml:space="preserve"> (SLAT), jeśli chcesz uzyskać pełną wydajność wirtualizacji w systemie Windows 8 lub nowszym.</w:t>
      </w:r>
      <w:r w:rsidRPr="001B65B9">
        <w:rPr>
          <w:rStyle w:val="eop"/>
          <w:rFonts w:asciiTheme="majorHAnsi" w:eastAsiaTheme="majorEastAsia" w:hAnsiTheme="majorHAnsi" w:cstheme="majorHAnsi"/>
          <w:sz w:val="22"/>
          <w:szCs w:val="22"/>
        </w:rPr>
        <w:t> </w:t>
      </w:r>
    </w:p>
    <w:p w14:paraId="1BC8F05A" w14:textId="77777777" w:rsidR="006B01BF" w:rsidRPr="001B65B9" w:rsidRDefault="006B01BF" w:rsidP="006B01BF">
      <w:pPr>
        <w:pStyle w:val="paragraph"/>
        <w:spacing w:before="0" w:beforeAutospacing="0" w:after="0" w:afterAutospacing="0"/>
        <w:ind w:left="720"/>
        <w:textAlignment w:val="baseline"/>
        <w:rPr>
          <w:rFonts w:asciiTheme="majorHAnsi" w:hAnsiTheme="majorHAnsi" w:cstheme="majorHAnsi"/>
          <w:sz w:val="22"/>
          <w:szCs w:val="22"/>
        </w:rPr>
      </w:pPr>
      <w:r w:rsidRPr="001B65B9">
        <w:rPr>
          <w:rStyle w:val="eop"/>
          <w:rFonts w:asciiTheme="majorHAnsi" w:eastAsiaTheme="majorEastAsia" w:hAnsiTheme="majorHAnsi" w:cstheme="majorHAnsi"/>
          <w:sz w:val="22"/>
          <w:szCs w:val="22"/>
        </w:rPr>
        <w:t> </w:t>
      </w:r>
    </w:p>
    <w:p w14:paraId="06B96E90" w14:textId="77777777" w:rsidR="006B01BF" w:rsidRPr="001B65B9" w:rsidRDefault="006B01BF" w:rsidP="006B01BF">
      <w:pPr>
        <w:pStyle w:val="paragraph"/>
        <w:spacing w:before="0" w:beforeAutospacing="0" w:after="0" w:afterAutospacing="0"/>
        <w:ind w:left="705"/>
        <w:textAlignment w:val="baseline"/>
        <w:rPr>
          <w:rFonts w:asciiTheme="majorHAnsi" w:hAnsiTheme="majorHAnsi" w:cstheme="majorHAnsi"/>
          <w:sz w:val="22"/>
          <w:szCs w:val="22"/>
        </w:rPr>
      </w:pPr>
      <w:r w:rsidRPr="001B65B9">
        <w:rPr>
          <w:rStyle w:val="normaltextrun"/>
          <w:rFonts w:asciiTheme="majorHAnsi" w:eastAsiaTheme="majorEastAsia" w:hAnsiTheme="majorHAnsi" w:cstheme="majorHAnsi"/>
          <w:sz w:val="22"/>
          <w:szCs w:val="22"/>
        </w:rPr>
        <w:t>Wymagania dodatkowe:</w:t>
      </w:r>
      <w:r w:rsidRPr="001B65B9">
        <w:rPr>
          <w:rStyle w:val="eop"/>
          <w:rFonts w:asciiTheme="majorHAnsi" w:eastAsiaTheme="majorEastAsia" w:hAnsiTheme="majorHAnsi" w:cstheme="majorHAnsi"/>
          <w:sz w:val="22"/>
          <w:szCs w:val="22"/>
        </w:rPr>
        <w:t> </w:t>
      </w:r>
    </w:p>
    <w:p w14:paraId="12D330D4" w14:textId="77777777" w:rsidR="006B01BF" w:rsidRPr="001B65B9" w:rsidRDefault="006B01BF" w:rsidP="006B01BF">
      <w:pPr>
        <w:pStyle w:val="paragraph"/>
        <w:numPr>
          <w:ilvl w:val="0"/>
          <w:numId w:val="168"/>
        </w:numPr>
        <w:spacing w:before="0" w:beforeAutospacing="0" w:after="0" w:afterAutospacing="0"/>
        <w:ind w:left="2520" w:firstLine="0"/>
        <w:textAlignment w:val="baseline"/>
        <w:rPr>
          <w:rFonts w:asciiTheme="majorHAnsi" w:hAnsiTheme="majorHAnsi" w:cstheme="majorHAnsi"/>
          <w:sz w:val="22"/>
          <w:szCs w:val="22"/>
        </w:rPr>
      </w:pPr>
      <w:r w:rsidRPr="001B65B9">
        <w:rPr>
          <w:rStyle w:val="normaltextrun"/>
          <w:rFonts w:asciiTheme="majorHAnsi" w:eastAsiaTheme="majorEastAsia" w:hAnsiTheme="majorHAnsi" w:cstheme="majorHAnsi"/>
          <w:sz w:val="22"/>
          <w:szCs w:val="22"/>
        </w:rPr>
        <w:t>Jeśli planujesz tworzyć klastry HA, wymagane jest co najmniej dwa fizyczne serwery z odpowiednim sprzętem i siecią.</w:t>
      </w:r>
      <w:r w:rsidRPr="001B65B9">
        <w:rPr>
          <w:rStyle w:val="eop"/>
          <w:rFonts w:asciiTheme="majorHAnsi" w:eastAsiaTheme="majorEastAsia" w:hAnsiTheme="majorHAnsi" w:cstheme="majorHAnsi"/>
          <w:sz w:val="22"/>
          <w:szCs w:val="22"/>
        </w:rPr>
        <w:t> </w:t>
      </w:r>
    </w:p>
    <w:p w14:paraId="4B04F66D" w14:textId="77777777" w:rsidR="006B01BF" w:rsidRPr="001B65B9" w:rsidRDefault="006B01BF" w:rsidP="006B01BF">
      <w:pPr>
        <w:pStyle w:val="paragraph"/>
        <w:numPr>
          <w:ilvl w:val="0"/>
          <w:numId w:val="169"/>
        </w:numPr>
        <w:spacing w:before="0" w:beforeAutospacing="0" w:after="0" w:afterAutospacing="0"/>
        <w:ind w:left="2520" w:firstLine="0"/>
        <w:textAlignment w:val="baseline"/>
        <w:rPr>
          <w:rFonts w:asciiTheme="majorHAnsi" w:hAnsiTheme="majorHAnsi" w:cstheme="majorHAnsi"/>
          <w:sz w:val="22"/>
          <w:szCs w:val="22"/>
        </w:rPr>
      </w:pPr>
      <w:r w:rsidRPr="001B65B9">
        <w:rPr>
          <w:rStyle w:val="normaltextrun"/>
          <w:rFonts w:asciiTheme="majorHAnsi" w:eastAsiaTheme="majorEastAsia" w:hAnsiTheme="majorHAnsi" w:cstheme="majorHAnsi"/>
          <w:sz w:val="22"/>
          <w:szCs w:val="22"/>
        </w:rPr>
        <w:t>Posiadanie odpowiednich zasobów sprzętowych, takich jak procesory, pamięć RAM i przestrzeń dyskowa.</w:t>
      </w:r>
      <w:r w:rsidRPr="001B65B9">
        <w:rPr>
          <w:rStyle w:val="eop"/>
          <w:rFonts w:asciiTheme="majorHAnsi" w:eastAsiaTheme="majorEastAsia" w:hAnsiTheme="majorHAnsi" w:cstheme="majorHAnsi"/>
          <w:sz w:val="22"/>
          <w:szCs w:val="22"/>
        </w:rPr>
        <w:t> </w:t>
      </w:r>
    </w:p>
    <w:p w14:paraId="186EA365" w14:textId="77777777" w:rsidR="006B01BF" w:rsidRPr="001B65B9" w:rsidRDefault="006B01BF" w:rsidP="006B01BF">
      <w:pPr>
        <w:pStyle w:val="paragraph"/>
        <w:numPr>
          <w:ilvl w:val="0"/>
          <w:numId w:val="170"/>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eastAsiaTheme="majorEastAsia" w:hAnsiTheme="majorHAnsi" w:cstheme="majorHAnsi"/>
          <w:b/>
          <w:bCs/>
          <w:sz w:val="22"/>
          <w:szCs w:val="22"/>
        </w:rPr>
        <w:t>Instalacja systemu operacyjnego</w:t>
      </w:r>
      <w:r w:rsidRPr="001B65B9">
        <w:rPr>
          <w:rStyle w:val="normaltextrun"/>
          <w:rFonts w:asciiTheme="majorHAnsi" w:eastAsiaTheme="majorEastAsia" w:hAnsiTheme="majorHAnsi" w:cstheme="majorHAnsi"/>
          <w:sz w:val="22"/>
          <w:szCs w:val="22"/>
        </w:rPr>
        <w:t>:</w:t>
      </w:r>
      <w:r w:rsidRPr="001B65B9">
        <w:rPr>
          <w:rStyle w:val="eop"/>
          <w:rFonts w:asciiTheme="majorHAnsi" w:eastAsiaTheme="majorEastAsia" w:hAnsiTheme="majorHAnsi" w:cstheme="majorHAnsi"/>
          <w:sz w:val="22"/>
          <w:szCs w:val="22"/>
        </w:rPr>
        <w:t> </w:t>
      </w:r>
    </w:p>
    <w:p w14:paraId="677F0D77" w14:textId="77777777" w:rsidR="006B01BF" w:rsidRPr="001B65B9" w:rsidRDefault="006B01BF" w:rsidP="006B01BF">
      <w:pPr>
        <w:pStyle w:val="paragraph"/>
        <w:numPr>
          <w:ilvl w:val="0"/>
          <w:numId w:val="171"/>
        </w:numPr>
        <w:spacing w:before="0" w:beforeAutospacing="0" w:after="0" w:afterAutospacing="0"/>
        <w:ind w:left="1800" w:firstLine="0"/>
        <w:textAlignment w:val="baseline"/>
        <w:rPr>
          <w:rFonts w:asciiTheme="majorHAnsi" w:hAnsiTheme="majorHAnsi" w:cstheme="majorHAnsi"/>
          <w:sz w:val="22"/>
          <w:szCs w:val="22"/>
        </w:rPr>
      </w:pPr>
      <w:r w:rsidRPr="001B65B9">
        <w:rPr>
          <w:rStyle w:val="normaltextrun"/>
          <w:rFonts w:asciiTheme="majorHAnsi" w:eastAsiaTheme="majorEastAsia" w:hAnsiTheme="majorHAnsi" w:cstheme="majorHAnsi"/>
          <w:sz w:val="22"/>
          <w:szCs w:val="22"/>
        </w:rPr>
        <w:t>Zainstalowanie na serwerach odpowiedniej wersji systemu operacyjnego umożliwiającego wirtualizację.</w:t>
      </w:r>
      <w:r w:rsidRPr="001B65B9">
        <w:rPr>
          <w:rStyle w:val="eop"/>
          <w:rFonts w:asciiTheme="majorHAnsi" w:eastAsiaTheme="majorEastAsia" w:hAnsiTheme="majorHAnsi" w:cstheme="majorHAnsi"/>
          <w:sz w:val="22"/>
          <w:szCs w:val="22"/>
        </w:rPr>
        <w:t> </w:t>
      </w:r>
    </w:p>
    <w:p w14:paraId="10347BC7" w14:textId="77777777" w:rsidR="006B01BF" w:rsidRPr="001B65B9" w:rsidRDefault="006B01BF" w:rsidP="006B01BF">
      <w:pPr>
        <w:pStyle w:val="paragraph"/>
        <w:numPr>
          <w:ilvl w:val="0"/>
          <w:numId w:val="172"/>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eastAsiaTheme="majorEastAsia" w:hAnsiTheme="majorHAnsi" w:cstheme="majorHAnsi"/>
          <w:b/>
          <w:bCs/>
          <w:sz w:val="22"/>
          <w:szCs w:val="22"/>
        </w:rPr>
        <w:t>Włączenie funkcji Hyper-V</w:t>
      </w:r>
      <w:r w:rsidRPr="001B65B9">
        <w:rPr>
          <w:rStyle w:val="normaltextrun"/>
          <w:rFonts w:asciiTheme="majorHAnsi" w:eastAsiaTheme="majorEastAsia" w:hAnsiTheme="majorHAnsi" w:cstheme="majorHAnsi"/>
          <w:sz w:val="22"/>
          <w:szCs w:val="22"/>
        </w:rPr>
        <w:t>:</w:t>
      </w:r>
      <w:r w:rsidRPr="001B65B9">
        <w:rPr>
          <w:rStyle w:val="eop"/>
          <w:rFonts w:asciiTheme="majorHAnsi" w:eastAsiaTheme="majorEastAsia" w:hAnsiTheme="majorHAnsi" w:cstheme="majorHAnsi"/>
          <w:sz w:val="22"/>
          <w:szCs w:val="22"/>
        </w:rPr>
        <w:t> </w:t>
      </w:r>
    </w:p>
    <w:p w14:paraId="487D4A33" w14:textId="77777777" w:rsidR="006B01BF" w:rsidRPr="001B65B9" w:rsidRDefault="006B01BF" w:rsidP="006B01BF">
      <w:pPr>
        <w:pStyle w:val="paragraph"/>
        <w:numPr>
          <w:ilvl w:val="0"/>
          <w:numId w:val="173"/>
        </w:numPr>
        <w:spacing w:before="0" w:beforeAutospacing="0" w:after="0" w:afterAutospacing="0"/>
        <w:ind w:left="1800" w:firstLine="0"/>
        <w:textAlignment w:val="baseline"/>
        <w:rPr>
          <w:rFonts w:asciiTheme="majorHAnsi" w:hAnsiTheme="majorHAnsi" w:cstheme="majorHAnsi"/>
          <w:sz w:val="22"/>
          <w:szCs w:val="22"/>
        </w:rPr>
      </w:pPr>
      <w:r w:rsidRPr="001B65B9">
        <w:rPr>
          <w:rStyle w:val="normaltextrun"/>
          <w:rFonts w:asciiTheme="majorHAnsi" w:eastAsiaTheme="majorEastAsia" w:hAnsiTheme="majorHAnsi" w:cstheme="majorHAnsi"/>
          <w:sz w:val="22"/>
          <w:szCs w:val="22"/>
        </w:rPr>
        <w:t>Włączenie funkcji wirtualizacji w BIOS/UEFI oraz instalacja i konfiguracja odpowiednich ról i funkcji do zarządzania wirtualizacją.</w:t>
      </w:r>
      <w:r w:rsidRPr="001B65B9">
        <w:rPr>
          <w:rStyle w:val="eop"/>
          <w:rFonts w:asciiTheme="majorHAnsi" w:eastAsiaTheme="majorEastAsia" w:hAnsiTheme="majorHAnsi" w:cstheme="majorHAnsi"/>
          <w:sz w:val="22"/>
          <w:szCs w:val="22"/>
        </w:rPr>
        <w:t> </w:t>
      </w:r>
    </w:p>
    <w:p w14:paraId="09945641" w14:textId="77777777" w:rsidR="006B01BF" w:rsidRPr="001B65B9" w:rsidRDefault="006B01BF" w:rsidP="006B01BF">
      <w:pPr>
        <w:pStyle w:val="paragraph"/>
        <w:numPr>
          <w:ilvl w:val="0"/>
          <w:numId w:val="174"/>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eastAsiaTheme="majorEastAsia" w:hAnsiTheme="majorHAnsi" w:cstheme="majorHAnsi"/>
          <w:b/>
          <w:bCs/>
          <w:sz w:val="22"/>
          <w:szCs w:val="22"/>
        </w:rPr>
        <w:t>Konfiguracja sieci</w:t>
      </w:r>
      <w:r w:rsidRPr="001B65B9">
        <w:rPr>
          <w:rStyle w:val="normaltextrun"/>
          <w:rFonts w:asciiTheme="majorHAnsi" w:eastAsiaTheme="majorEastAsia" w:hAnsiTheme="majorHAnsi" w:cstheme="majorHAnsi"/>
          <w:sz w:val="22"/>
          <w:szCs w:val="22"/>
        </w:rPr>
        <w:t>:</w:t>
      </w:r>
      <w:r w:rsidRPr="001B65B9">
        <w:rPr>
          <w:rStyle w:val="eop"/>
          <w:rFonts w:asciiTheme="majorHAnsi" w:eastAsiaTheme="majorEastAsia" w:hAnsiTheme="majorHAnsi" w:cstheme="majorHAnsi"/>
          <w:sz w:val="22"/>
          <w:szCs w:val="22"/>
        </w:rPr>
        <w:t> </w:t>
      </w:r>
    </w:p>
    <w:p w14:paraId="1ABDB948" w14:textId="77777777" w:rsidR="006B01BF" w:rsidRPr="001B65B9" w:rsidRDefault="006B01BF" w:rsidP="006B01BF">
      <w:pPr>
        <w:pStyle w:val="paragraph"/>
        <w:numPr>
          <w:ilvl w:val="0"/>
          <w:numId w:val="175"/>
        </w:numPr>
        <w:spacing w:before="0" w:beforeAutospacing="0" w:after="0" w:afterAutospacing="0"/>
        <w:ind w:left="1800" w:firstLine="0"/>
        <w:textAlignment w:val="baseline"/>
        <w:rPr>
          <w:rFonts w:asciiTheme="majorHAnsi" w:hAnsiTheme="majorHAnsi" w:cstheme="majorHAnsi"/>
          <w:sz w:val="22"/>
          <w:szCs w:val="22"/>
        </w:rPr>
      </w:pPr>
      <w:r w:rsidRPr="001B65B9">
        <w:rPr>
          <w:rStyle w:val="normaltextrun"/>
          <w:rFonts w:asciiTheme="majorHAnsi" w:eastAsiaTheme="majorEastAsia" w:hAnsiTheme="majorHAnsi" w:cstheme="majorHAnsi"/>
          <w:sz w:val="22"/>
          <w:szCs w:val="22"/>
        </w:rPr>
        <w:t>Skonfigurowanie sieci wirtualnych oraz interfejsów sieciowych do zapewnienia komunikacji między wirtualnymi maszynami, a także z siecią lokalną i zewnętrzną.</w:t>
      </w:r>
      <w:r w:rsidRPr="001B65B9">
        <w:rPr>
          <w:rStyle w:val="eop"/>
          <w:rFonts w:asciiTheme="majorHAnsi" w:eastAsiaTheme="majorEastAsia" w:hAnsiTheme="majorHAnsi" w:cstheme="majorHAnsi"/>
          <w:sz w:val="22"/>
          <w:szCs w:val="22"/>
        </w:rPr>
        <w:t> </w:t>
      </w:r>
    </w:p>
    <w:p w14:paraId="7B79C570" w14:textId="77777777" w:rsidR="006B01BF" w:rsidRPr="001B65B9" w:rsidRDefault="006B01BF" w:rsidP="006B01BF">
      <w:pPr>
        <w:pStyle w:val="paragraph"/>
        <w:numPr>
          <w:ilvl w:val="0"/>
          <w:numId w:val="176"/>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eastAsiaTheme="majorEastAsia" w:hAnsiTheme="majorHAnsi" w:cstheme="majorHAnsi"/>
          <w:b/>
          <w:bCs/>
          <w:sz w:val="22"/>
          <w:szCs w:val="22"/>
        </w:rPr>
        <w:t>Przygotowanie pamięci masowej</w:t>
      </w:r>
      <w:r w:rsidRPr="001B65B9">
        <w:rPr>
          <w:rStyle w:val="normaltextrun"/>
          <w:rFonts w:asciiTheme="majorHAnsi" w:eastAsiaTheme="majorEastAsia" w:hAnsiTheme="majorHAnsi" w:cstheme="majorHAnsi"/>
          <w:sz w:val="22"/>
          <w:szCs w:val="22"/>
        </w:rPr>
        <w:t>:</w:t>
      </w:r>
      <w:r w:rsidRPr="001B65B9">
        <w:rPr>
          <w:rStyle w:val="eop"/>
          <w:rFonts w:asciiTheme="majorHAnsi" w:eastAsiaTheme="majorEastAsia" w:hAnsiTheme="majorHAnsi" w:cstheme="majorHAnsi"/>
          <w:sz w:val="22"/>
          <w:szCs w:val="22"/>
        </w:rPr>
        <w:t> </w:t>
      </w:r>
    </w:p>
    <w:p w14:paraId="09984211" w14:textId="77777777" w:rsidR="006B01BF" w:rsidRPr="001B65B9" w:rsidRDefault="006B01BF" w:rsidP="006B01BF">
      <w:pPr>
        <w:pStyle w:val="paragraph"/>
        <w:numPr>
          <w:ilvl w:val="0"/>
          <w:numId w:val="177"/>
        </w:numPr>
        <w:spacing w:before="0" w:beforeAutospacing="0" w:after="0" w:afterAutospacing="0"/>
        <w:ind w:left="1800" w:firstLine="0"/>
        <w:textAlignment w:val="baseline"/>
        <w:rPr>
          <w:rFonts w:asciiTheme="majorHAnsi" w:hAnsiTheme="majorHAnsi" w:cstheme="majorHAnsi"/>
          <w:sz w:val="22"/>
          <w:szCs w:val="22"/>
        </w:rPr>
      </w:pPr>
      <w:r w:rsidRPr="001B65B9">
        <w:rPr>
          <w:rStyle w:val="normaltextrun"/>
          <w:rFonts w:asciiTheme="majorHAnsi" w:eastAsiaTheme="majorEastAsia" w:hAnsiTheme="majorHAnsi" w:cstheme="majorHAnsi"/>
          <w:sz w:val="22"/>
          <w:szCs w:val="22"/>
        </w:rPr>
        <w:t>Konfiguracja przestrzeni dyskowej na każdym z serwerów w celu przechowywania danych wirtualnych maszyn i ich plików konfiguracyjnych. Możliwe wykorzystanie wspólnej przestrzeni dyskowej typu Sieć Przestrzeni Dyskowej (SMB) do efektywniejszego zarządzania danymi.</w:t>
      </w:r>
      <w:r w:rsidRPr="001B65B9">
        <w:rPr>
          <w:rStyle w:val="eop"/>
          <w:rFonts w:asciiTheme="majorHAnsi" w:eastAsiaTheme="majorEastAsia" w:hAnsiTheme="majorHAnsi" w:cstheme="majorHAnsi"/>
          <w:sz w:val="22"/>
          <w:szCs w:val="22"/>
        </w:rPr>
        <w:t> </w:t>
      </w:r>
    </w:p>
    <w:p w14:paraId="312B3AB4" w14:textId="77777777" w:rsidR="006B01BF" w:rsidRPr="001B65B9" w:rsidRDefault="006B01BF" w:rsidP="006B01BF">
      <w:pPr>
        <w:pStyle w:val="paragraph"/>
        <w:numPr>
          <w:ilvl w:val="0"/>
          <w:numId w:val="178"/>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eastAsiaTheme="majorEastAsia" w:hAnsiTheme="majorHAnsi" w:cstheme="majorHAnsi"/>
          <w:b/>
          <w:bCs/>
          <w:sz w:val="22"/>
          <w:szCs w:val="22"/>
        </w:rPr>
        <w:t>Konfiguracja klastra</w:t>
      </w:r>
      <w:r w:rsidRPr="001B65B9">
        <w:rPr>
          <w:rStyle w:val="normaltextrun"/>
          <w:rFonts w:asciiTheme="majorHAnsi" w:eastAsiaTheme="majorEastAsia" w:hAnsiTheme="majorHAnsi" w:cstheme="majorHAnsi"/>
          <w:sz w:val="22"/>
          <w:szCs w:val="22"/>
        </w:rPr>
        <w:t>:</w:t>
      </w:r>
      <w:r w:rsidRPr="001B65B9">
        <w:rPr>
          <w:rStyle w:val="eop"/>
          <w:rFonts w:asciiTheme="majorHAnsi" w:eastAsiaTheme="majorEastAsia" w:hAnsiTheme="majorHAnsi" w:cstheme="majorHAnsi"/>
          <w:sz w:val="22"/>
          <w:szCs w:val="22"/>
        </w:rPr>
        <w:t> </w:t>
      </w:r>
    </w:p>
    <w:p w14:paraId="6277CB87" w14:textId="77777777" w:rsidR="006B01BF" w:rsidRPr="001B65B9" w:rsidRDefault="006B01BF" w:rsidP="006B01BF">
      <w:pPr>
        <w:pStyle w:val="paragraph"/>
        <w:numPr>
          <w:ilvl w:val="0"/>
          <w:numId w:val="179"/>
        </w:numPr>
        <w:spacing w:before="0" w:beforeAutospacing="0" w:after="0" w:afterAutospacing="0"/>
        <w:ind w:left="1800" w:firstLine="0"/>
        <w:textAlignment w:val="baseline"/>
        <w:rPr>
          <w:rFonts w:asciiTheme="majorHAnsi" w:hAnsiTheme="majorHAnsi" w:cstheme="majorHAnsi"/>
          <w:sz w:val="22"/>
          <w:szCs w:val="22"/>
        </w:rPr>
      </w:pPr>
      <w:r w:rsidRPr="001B65B9">
        <w:rPr>
          <w:rStyle w:val="normaltextrun"/>
          <w:rFonts w:asciiTheme="majorHAnsi" w:eastAsiaTheme="majorEastAsia" w:hAnsiTheme="majorHAnsi" w:cstheme="majorHAnsi"/>
          <w:sz w:val="22"/>
          <w:szCs w:val="22"/>
        </w:rPr>
        <w:t>Utworzenie klastra wirtualizacji poprzez dodanie serwerów i skonfigurowanie ustawień klastra, w tym nazwy, adresu IP, oraz trybu zasilania.</w:t>
      </w:r>
      <w:r w:rsidRPr="001B65B9">
        <w:rPr>
          <w:rStyle w:val="eop"/>
          <w:rFonts w:asciiTheme="majorHAnsi" w:eastAsiaTheme="majorEastAsia" w:hAnsiTheme="majorHAnsi" w:cstheme="majorHAnsi"/>
          <w:sz w:val="22"/>
          <w:szCs w:val="22"/>
        </w:rPr>
        <w:t> </w:t>
      </w:r>
    </w:p>
    <w:p w14:paraId="28C7E677" w14:textId="77777777" w:rsidR="006B01BF" w:rsidRPr="001B65B9" w:rsidRDefault="006B01BF" w:rsidP="006B01BF">
      <w:pPr>
        <w:pStyle w:val="paragraph"/>
        <w:numPr>
          <w:ilvl w:val="0"/>
          <w:numId w:val="180"/>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eastAsiaTheme="majorEastAsia" w:hAnsiTheme="majorHAnsi" w:cstheme="majorHAnsi"/>
          <w:b/>
          <w:bCs/>
          <w:sz w:val="22"/>
          <w:szCs w:val="22"/>
        </w:rPr>
        <w:t>Konfiguracja magistrali klastra</w:t>
      </w:r>
      <w:r w:rsidRPr="001B65B9">
        <w:rPr>
          <w:rStyle w:val="normaltextrun"/>
          <w:rFonts w:asciiTheme="majorHAnsi" w:eastAsiaTheme="majorEastAsia" w:hAnsiTheme="majorHAnsi" w:cstheme="majorHAnsi"/>
          <w:sz w:val="22"/>
          <w:szCs w:val="22"/>
        </w:rPr>
        <w:t>:</w:t>
      </w:r>
      <w:r w:rsidRPr="001B65B9">
        <w:rPr>
          <w:rStyle w:val="eop"/>
          <w:rFonts w:asciiTheme="majorHAnsi" w:eastAsiaTheme="majorEastAsia" w:hAnsiTheme="majorHAnsi" w:cstheme="majorHAnsi"/>
          <w:sz w:val="22"/>
          <w:szCs w:val="22"/>
        </w:rPr>
        <w:t> </w:t>
      </w:r>
    </w:p>
    <w:p w14:paraId="17E136B4" w14:textId="77777777" w:rsidR="006B01BF" w:rsidRPr="001B65B9" w:rsidRDefault="006B01BF" w:rsidP="006B01BF">
      <w:pPr>
        <w:pStyle w:val="paragraph"/>
        <w:numPr>
          <w:ilvl w:val="0"/>
          <w:numId w:val="181"/>
        </w:numPr>
        <w:spacing w:before="0" w:beforeAutospacing="0" w:after="0" w:afterAutospacing="0"/>
        <w:ind w:left="1800" w:firstLine="0"/>
        <w:textAlignment w:val="baseline"/>
        <w:rPr>
          <w:rFonts w:asciiTheme="majorHAnsi" w:hAnsiTheme="majorHAnsi" w:cstheme="majorHAnsi"/>
          <w:sz w:val="22"/>
          <w:szCs w:val="22"/>
        </w:rPr>
      </w:pPr>
      <w:r w:rsidRPr="001B65B9">
        <w:rPr>
          <w:rStyle w:val="normaltextrun"/>
          <w:rFonts w:asciiTheme="majorHAnsi" w:eastAsiaTheme="majorEastAsia" w:hAnsiTheme="majorHAnsi" w:cstheme="majorHAnsi"/>
          <w:sz w:val="22"/>
          <w:szCs w:val="22"/>
        </w:rPr>
        <w:t>Umożliwienie komunikacji między serwerami poprzez konfigurację magistrali klastra oraz lokalizację Quorum w odrębnej lokalizacji SMB.</w:t>
      </w:r>
      <w:r w:rsidRPr="001B65B9">
        <w:rPr>
          <w:rStyle w:val="eop"/>
          <w:rFonts w:asciiTheme="majorHAnsi" w:eastAsiaTheme="majorEastAsia" w:hAnsiTheme="majorHAnsi" w:cstheme="majorHAnsi"/>
          <w:sz w:val="22"/>
          <w:szCs w:val="22"/>
        </w:rPr>
        <w:t> </w:t>
      </w:r>
    </w:p>
    <w:p w14:paraId="35FC5834" w14:textId="77777777" w:rsidR="006B01BF" w:rsidRPr="001B65B9" w:rsidRDefault="006B01BF" w:rsidP="006B01BF">
      <w:pPr>
        <w:pStyle w:val="paragraph"/>
        <w:numPr>
          <w:ilvl w:val="0"/>
          <w:numId w:val="182"/>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eastAsiaTheme="majorEastAsia" w:hAnsiTheme="majorHAnsi" w:cstheme="majorHAnsi"/>
          <w:b/>
          <w:bCs/>
          <w:sz w:val="22"/>
          <w:szCs w:val="22"/>
        </w:rPr>
        <w:t>Wdrożenie wirtualnych maszyn</w:t>
      </w:r>
      <w:r w:rsidRPr="001B65B9">
        <w:rPr>
          <w:rStyle w:val="normaltextrun"/>
          <w:rFonts w:asciiTheme="majorHAnsi" w:eastAsiaTheme="majorEastAsia" w:hAnsiTheme="majorHAnsi" w:cstheme="majorHAnsi"/>
          <w:sz w:val="22"/>
          <w:szCs w:val="22"/>
        </w:rPr>
        <w:t>:</w:t>
      </w:r>
      <w:r w:rsidRPr="001B65B9">
        <w:rPr>
          <w:rStyle w:val="eop"/>
          <w:rFonts w:asciiTheme="majorHAnsi" w:eastAsiaTheme="majorEastAsia" w:hAnsiTheme="majorHAnsi" w:cstheme="majorHAnsi"/>
          <w:sz w:val="22"/>
          <w:szCs w:val="22"/>
        </w:rPr>
        <w:t> </w:t>
      </w:r>
    </w:p>
    <w:p w14:paraId="2CD0A14D" w14:textId="77777777" w:rsidR="006B01BF" w:rsidRPr="001B65B9" w:rsidRDefault="006B01BF" w:rsidP="006B01BF">
      <w:pPr>
        <w:pStyle w:val="paragraph"/>
        <w:numPr>
          <w:ilvl w:val="0"/>
          <w:numId w:val="183"/>
        </w:numPr>
        <w:spacing w:before="0" w:beforeAutospacing="0" w:after="0" w:afterAutospacing="0"/>
        <w:ind w:left="1800" w:firstLine="0"/>
        <w:textAlignment w:val="baseline"/>
        <w:rPr>
          <w:rFonts w:asciiTheme="majorHAnsi" w:hAnsiTheme="majorHAnsi" w:cstheme="majorHAnsi"/>
          <w:sz w:val="22"/>
          <w:szCs w:val="22"/>
        </w:rPr>
      </w:pPr>
      <w:r w:rsidRPr="001B65B9">
        <w:rPr>
          <w:rStyle w:val="normaltextrun"/>
          <w:rFonts w:asciiTheme="majorHAnsi" w:eastAsiaTheme="majorEastAsia" w:hAnsiTheme="majorHAnsi" w:cstheme="majorHAnsi"/>
          <w:sz w:val="22"/>
          <w:szCs w:val="22"/>
        </w:rPr>
        <w:t>Instalacja i konfiguracja wirtualnych maszyn, w tym zapewnienie odpowiedniej konfiguracji dla migracji w przypadku awarii.</w:t>
      </w:r>
      <w:r w:rsidRPr="001B65B9">
        <w:rPr>
          <w:rStyle w:val="eop"/>
          <w:rFonts w:asciiTheme="majorHAnsi" w:eastAsiaTheme="majorEastAsia" w:hAnsiTheme="majorHAnsi" w:cstheme="majorHAnsi"/>
          <w:sz w:val="22"/>
          <w:szCs w:val="22"/>
        </w:rPr>
        <w:t> </w:t>
      </w:r>
    </w:p>
    <w:p w14:paraId="5AC8DBB7" w14:textId="77777777" w:rsidR="006B01BF" w:rsidRPr="001B65B9" w:rsidRDefault="006B01BF" w:rsidP="006B01BF">
      <w:pPr>
        <w:pStyle w:val="paragraph"/>
        <w:numPr>
          <w:ilvl w:val="0"/>
          <w:numId w:val="184"/>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eastAsiaTheme="majorEastAsia" w:hAnsiTheme="majorHAnsi" w:cstheme="majorHAnsi"/>
          <w:b/>
          <w:bCs/>
          <w:sz w:val="22"/>
          <w:szCs w:val="22"/>
        </w:rPr>
        <w:t>Testowanie i monitorowanie</w:t>
      </w:r>
      <w:r w:rsidRPr="001B65B9">
        <w:rPr>
          <w:rStyle w:val="normaltextrun"/>
          <w:rFonts w:asciiTheme="majorHAnsi" w:eastAsiaTheme="majorEastAsia" w:hAnsiTheme="majorHAnsi" w:cstheme="majorHAnsi"/>
          <w:sz w:val="22"/>
          <w:szCs w:val="22"/>
        </w:rPr>
        <w:t>:</w:t>
      </w:r>
      <w:r w:rsidRPr="001B65B9">
        <w:rPr>
          <w:rStyle w:val="eop"/>
          <w:rFonts w:asciiTheme="majorHAnsi" w:eastAsiaTheme="majorEastAsia" w:hAnsiTheme="majorHAnsi" w:cstheme="majorHAnsi"/>
          <w:sz w:val="22"/>
          <w:szCs w:val="22"/>
        </w:rPr>
        <w:t> </w:t>
      </w:r>
    </w:p>
    <w:p w14:paraId="66A1E607" w14:textId="77777777" w:rsidR="006B01BF" w:rsidRPr="001B65B9" w:rsidRDefault="006B01BF" w:rsidP="006B01BF">
      <w:pPr>
        <w:pStyle w:val="paragraph"/>
        <w:numPr>
          <w:ilvl w:val="0"/>
          <w:numId w:val="185"/>
        </w:numPr>
        <w:spacing w:before="0" w:beforeAutospacing="0" w:after="0" w:afterAutospacing="0"/>
        <w:ind w:left="1800" w:firstLine="0"/>
        <w:textAlignment w:val="baseline"/>
        <w:rPr>
          <w:rFonts w:asciiTheme="majorHAnsi" w:hAnsiTheme="majorHAnsi" w:cstheme="majorHAnsi"/>
          <w:sz w:val="22"/>
          <w:szCs w:val="22"/>
        </w:rPr>
      </w:pPr>
      <w:r w:rsidRPr="001B65B9">
        <w:rPr>
          <w:rStyle w:val="normaltextrun"/>
          <w:rFonts w:asciiTheme="majorHAnsi" w:eastAsiaTheme="majorEastAsia" w:hAnsiTheme="majorHAnsi" w:cstheme="majorHAnsi"/>
          <w:sz w:val="22"/>
          <w:szCs w:val="22"/>
        </w:rPr>
        <w:t>Przeprowadzenie testów funkcji HA i migracji wirtualnych maszyn, monitorowanie wydajności i stabilności klastra oraz wirtualnych maszyn.</w:t>
      </w:r>
      <w:r w:rsidRPr="001B65B9">
        <w:rPr>
          <w:rStyle w:val="eop"/>
          <w:rFonts w:asciiTheme="majorHAnsi" w:eastAsiaTheme="majorEastAsia" w:hAnsiTheme="majorHAnsi" w:cstheme="majorHAnsi"/>
          <w:sz w:val="22"/>
          <w:szCs w:val="22"/>
        </w:rPr>
        <w:t> </w:t>
      </w:r>
    </w:p>
    <w:p w14:paraId="6C027F9E" w14:textId="77777777" w:rsidR="006B01BF" w:rsidRPr="001B65B9" w:rsidRDefault="006B01BF" w:rsidP="006B01BF">
      <w:pPr>
        <w:pStyle w:val="paragraph"/>
        <w:spacing w:before="0" w:beforeAutospacing="0" w:after="0" w:afterAutospacing="0"/>
        <w:ind w:left="1440"/>
        <w:textAlignment w:val="baseline"/>
        <w:rPr>
          <w:rFonts w:asciiTheme="majorHAnsi" w:hAnsiTheme="majorHAnsi" w:cstheme="majorHAnsi"/>
          <w:sz w:val="22"/>
          <w:szCs w:val="22"/>
        </w:rPr>
      </w:pPr>
      <w:r w:rsidRPr="001B65B9">
        <w:rPr>
          <w:rStyle w:val="eop"/>
          <w:rFonts w:asciiTheme="majorHAnsi" w:eastAsiaTheme="majorEastAsia" w:hAnsiTheme="majorHAnsi" w:cstheme="majorHAnsi"/>
          <w:sz w:val="22"/>
          <w:szCs w:val="22"/>
        </w:rPr>
        <w:t> </w:t>
      </w:r>
    </w:p>
    <w:p w14:paraId="36E6D1E0" w14:textId="77777777" w:rsidR="006B01BF" w:rsidRPr="001B65B9" w:rsidRDefault="006B01BF" w:rsidP="006B01BF">
      <w:pPr>
        <w:pStyle w:val="paragraph"/>
        <w:numPr>
          <w:ilvl w:val="0"/>
          <w:numId w:val="186"/>
        </w:numPr>
        <w:spacing w:before="0" w:beforeAutospacing="0" w:after="0" w:afterAutospacing="0"/>
        <w:ind w:left="1080" w:firstLine="0"/>
        <w:textAlignment w:val="baseline"/>
        <w:rPr>
          <w:rFonts w:asciiTheme="majorHAnsi" w:hAnsiTheme="majorHAnsi" w:cstheme="majorHAnsi"/>
          <w:sz w:val="22"/>
          <w:szCs w:val="22"/>
        </w:rPr>
      </w:pPr>
      <w:r w:rsidRPr="001B65B9">
        <w:rPr>
          <w:rStyle w:val="normaltextrun"/>
          <w:rFonts w:asciiTheme="majorHAnsi" w:eastAsiaTheme="majorEastAsia" w:hAnsiTheme="majorHAnsi" w:cstheme="majorHAnsi"/>
          <w:b/>
          <w:bCs/>
          <w:sz w:val="22"/>
          <w:szCs w:val="22"/>
        </w:rPr>
        <w:t>Zarządzanie i utrzymanie</w:t>
      </w:r>
      <w:r w:rsidRPr="001B65B9">
        <w:rPr>
          <w:rStyle w:val="normaltextrun"/>
          <w:rFonts w:asciiTheme="majorHAnsi" w:eastAsiaTheme="majorEastAsia" w:hAnsiTheme="majorHAnsi" w:cstheme="majorHAnsi"/>
          <w:sz w:val="22"/>
          <w:szCs w:val="22"/>
        </w:rPr>
        <w:t>:</w:t>
      </w:r>
      <w:r w:rsidRPr="001B65B9">
        <w:rPr>
          <w:rStyle w:val="eop"/>
          <w:rFonts w:asciiTheme="majorHAnsi" w:eastAsiaTheme="majorEastAsia" w:hAnsiTheme="majorHAnsi" w:cstheme="majorHAnsi"/>
          <w:sz w:val="22"/>
          <w:szCs w:val="22"/>
        </w:rPr>
        <w:t> </w:t>
      </w:r>
    </w:p>
    <w:p w14:paraId="500E536B" w14:textId="77777777" w:rsidR="006B01BF" w:rsidRPr="001B65B9" w:rsidRDefault="006B01BF" w:rsidP="006B01BF">
      <w:pPr>
        <w:pStyle w:val="paragraph"/>
        <w:numPr>
          <w:ilvl w:val="0"/>
          <w:numId w:val="187"/>
        </w:numPr>
        <w:spacing w:before="0" w:beforeAutospacing="0" w:after="0" w:afterAutospacing="0"/>
        <w:ind w:left="1800" w:firstLine="0"/>
        <w:textAlignment w:val="baseline"/>
        <w:rPr>
          <w:rStyle w:val="eop"/>
          <w:rFonts w:asciiTheme="majorHAnsi" w:eastAsiaTheme="majorEastAsia" w:hAnsiTheme="majorHAnsi" w:cstheme="majorHAnsi"/>
          <w:sz w:val="22"/>
          <w:szCs w:val="22"/>
        </w:rPr>
      </w:pPr>
      <w:r w:rsidRPr="001B65B9">
        <w:rPr>
          <w:rStyle w:val="normaltextrun"/>
          <w:rFonts w:asciiTheme="majorHAnsi" w:eastAsiaTheme="majorEastAsia" w:hAnsiTheme="majorHAnsi" w:cstheme="majorHAnsi"/>
          <w:sz w:val="22"/>
          <w:szCs w:val="22"/>
        </w:rPr>
        <w:t xml:space="preserve">Regularna aktualizacja oprogramowania serwerowego, systemu operacyjnego i </w:t>
      </w:r>
      <w:proofErr w:type="spellStart"/>
      <w:r w:rsidRPr="001B65B9">
        <w:rPr>
          <w:rStyle w:val="normaltextrun"/>
          <w:rFonts w:asciiTheme="majorHAnsi" w:eastAsiaTheme="majorEastAsia" w:hAnsiTheme="majorHAnsi" w:cstheme="majorHAnsi"/>
          <w:sz w:val="22"/>
          <w:szCs w:val="22"/>
        </w:rPr>
        <w:t>wirtualizacyjnego</w:t>
      </w:r>
      <w:proofErr w:type="spellEnd"/>
      <w:r w:rsidRPr="001B65B9">
        <w:rPr>
          <w:rStyle w:val="normaltextrun"/>
          <w:rFonts w:asciiTheme="majorHAnsi" w:eastAsiaTheme="majorEastAsia" w:hAnsiTheme="majorHAnsi" w:cstheme="majorHAnsi"/>
          <w:sz w:val="22"/>
          <w:szCs w:val="22"/>
        </w:rPr>
        <w:t>. Zapewnienie kopii zapasowych danych wirtualnych maszyn i ich regularne odnawianie.</w:t>
      </w:r>
      <w:r w:rsidRPr="001B65B9">
        <w:rPr>
          <w:rStyle w:val="eop"/>
          <w:rFonts w:asciiTheme="majorHAnsi" w:eastAsiaTheme="majorEastAsia" w:hAnsiTheme="majorHAnsi" w:cstheme="majorHAnsi"/>
          <w:sz w:val="22"/>
          <w:szCs w:val="22"/>
        </w:rPr>
        <w:t> </w:t>
      </w:r>
    </w:p>
    <w:p w14:paraId="32350EEA" w14:textId="77777777" w:rsidR="00E95B47" w:rsidRPr="001B65B9" w:rsidRDefault="00E95B47" w:rsidP="00241A22">
      <w:pPr>
        <w:pStyle w:val="Akapitzlist"/>
        <w:spacing w:before="0" w:after="0" w:line="240" w:lineRule="auto"/>
        <w:jc w:val="both"/>
        <w:rPr>
          <w:rFonts w:asciiTheme="majorHAnsi" w:hAnsiTheme="majorHAnsi" w:cstheme="majorHAnsi"/>
          <w:b/>
          <w:bCs/>
          <w:sz w:val="22"/>
          <w:szCs w:val="22"/>
          <w:lang w:eastAsia="pl-PL"/>
        </w:rPr>
      </w:pPr>
    </w:p>
    <w:p w14:paraId="47467B13" w14:textId="7BAF09FB" w:rsidR="001B65B9" w:rsidRPr="0028035B" w:rsidRDefault="001B65B9" w:rsidP="0028035B">
      <w:pPr>
        <w:spacing w:before="0" w:after="0" w:line="240" w:lineRule="auto"/>
        <w:jc w:val="both"/>
        <w:rPr>
          <w:rFonts w:asciiTheme="majorHAnsi" w:hAnsiTheme="majorHAnsi" w:cstheme="majorHAnsi"/>
          <w:b/>
          <w:bCs/>
          <w:sz w:val="22"/>
          <w:szCs w:val="22"/>
          <w:lang w:eastAsia="pl-PL"/>
        </w:rPr>
      </w:pPr>
      <w:r w:rsidRPr="0028035B">
        <w:rPr>
          <w:rFonts w:asciiTheme="majorHAnsi" w:hAnsiTheme="majorHAnsi" w:cstheme="majorHAnsi"/>
          <w:b/>
          <w:bCs/>
          <w:sz w:val="22"/>
          <w:szCs w:val="22"/>
          <w:lang w:eastAsia="pl-PL"/>
        </w:rPr>
        <w:t xml:space="preserve">5. Wdrożenie kontrolera domeny (AD) – 1 sztuka </w:t>
      </w:r>
    </w:p>
    <w:p w14:paraId="0DE55605" w14:textId="77777777" w:rsidR="001B65B9" w:rsidRPr="001B65B9" w:rsidRDefault="001B65B9" w:rsidP="00241A22">
      <w:pPr>
        <w:pStyle w:val="Akapitzlist"/>
        <w:spacing w:before="0" w:after="0" w:line="240" w:lineRule="auto"/>
        <w:jc w:val="both"/>
        <w:rPr>
          <w:rFonts w:asciiTheme="majorHAnsi" w:hAnsiTheme="majorHAnsi" w:cstheme="majorHAnsi"/>
          <w:b/>
          <w:bCs/>
          <w:sz w:val="22"/>
          <w:szCs w:val="22"/>
          <w:lang w:eastAsia="pl-PL"/>
        </w:rPr>
      </w:pPr>
    </w:p>
    <w:p w14:paraId="1870D710" w14:textId="77777777" w:rsidR="001B65B9" w:rsidRDefault="001B65B9" w:rsidP="001B65B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Etap 1: Analiza Wstępna i Planowanie Wdrożenia</w:t>
      </w:r>
      <w:r>
        <w:rPr>
          <w:rStyle w:val="eop"/>
          <w:rFonts w:ascii="Calibri" w:hAnsi="Calibri" w:cs="Calibri"/>
          <w:sz w:val="20"/>
          <w:szCs w:val="20"/>
        </w:rPr>
        <w:t> </w:t>
      </w:r>
    </w:p>
    <w:p w14:paraId="3BF72FB8" w14:textId="77777777" w:rsidR="001B65B9" w:rsidRDefault="001B65B9" w:rsidP="001B65B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lastRenderedPageBreak/>
        <w:t>1.1. Analiza Stanu Obecnego:</w:t>
      </w:r>
      <w:r>
        <w:rPr>
          <w:rStyle w:val="eop"/>
          <w:rFonts w:ascii="Calibri" w:hAnsi="Calibri" w:cs="Calibri"/>
          <w:sz w:val="20"/>
          <w:szCs w:val="20"/>
        </w:rPr>
        <w:t> </w:t>
      </w:r>
    </w:p>
    <w:p w14:paraId="14EE7472" w14:textId="77777777" w:rsidR="001B65B9" w:rsidRDefault="001B65B9" w:rsidP="001B65B9">
      <w:pPr>
        <w:pStyle w:val="paragraph"/>
        <w:numPr>
          <w:ilvl w:val="0"/>
          <w:numId w:val="188"/>
        </w:numPr>
        <w:spacing w:before="0" w:beforeAutospacing="0" w:after="0" w:afterAutospacing="0"/>
        <w:ind w:left="1080" w:firstLine="0"/>
        <w:textAlignment w:val="baseline"/>
        <w:rPr>
          <w:rFonts w:ascii="Calibri" w:hAnsi="Calibri" w:cs="Calibri"/>
          <w:sz w:val="20"/>
          <w:szCs w:val="20"/>
        </w:rPr>
      </w:pPr>
      <w:r>
        <w:rPr>
          <w:rStyle w:val="normaltextrun"/>
          <w:rFonts w:ascii="Calibri" w:hAnsi="Calibri" w:cs="Calibri"/>
          <w:sz w:val="20"/>
          <w:szCs w:val="20"/>
        </w:rPr>
        <w:t>Ocena istniejącej infrastruktury IT, w tym systemów operacyjnych, sieci, aplikacji i baz danych.</w:t>
      </w:r>
      <w:r>
        <w:rPr>
          <w:rStyle w:val="eop"/>
          <w:rFonts w:ascii="Calibri" w:hAnsi="Calibri" w:cs="Calibri"/>
          <w:sz w:val="20"/>
          <w:szCs w:val="20"/>
        </w:rPr>
        <w:t> </w:t>
      </w:r>
    </w:p>
    <w:p w14:paraId="1AF601A6" w14:textId="77777777" w:rsidR="001B65B9" w:rsidRDefault="001B65B9" w:rsidP="001B65B9">
      <w:pPr>
        <w:pStyle w:val="paragraph"/>
        <w:numPr>
          <w:ilvl w:val="0"/>
          <w:numId w:val="189"/>
        </w:numPr>
        <w:spacing w:before="0" w:beforeAutospacing="0" w:after="0" w:afterAutospacing="0"/>
        <w:ind w:left="1080" w:firstLine="0"/>
        <w:textAlignment w:val="baseline"/>
        <w:rPr>
          <w:rFonts w:ascii="Calibri" w:hAnsi="Calibri" w:cs="Calibri"/>
          <w:sz w:val="20"/>
          <w:szCs w:val="20"/>
        </w:rPr>
      </w:pPr>
      <w:r>
        <w:rPr>
          <w:rStyle w:val="normaltextrun"/>
          <w:rFonts w:ascii="Calibri" w:hAnsi="Calibri" w:cs="Calibri"/>
          <w:sz w:val="20"/>
          <w:szCs w:val="20"/>
        </w:rPr>
        <w:t>Identyfikacja istniejących rozwiązań zarządzania tożsamościami i bezpieczeństwem oraz ich ewentualnych ograniczeń.</w:t>
      </w:r>
      <w:r>
        <w:rPr>
          <w:rStyle w:val="eop"/>
          <w:rFonts w:ascii="Calibri" w:hAnsi="Calibri" w:cs="Calibri"/>
          <w:sz w:val="20"/>
          <w:szCs w:val="20"/>
        </w:rPr>
        <w:t> </w:t>
      </w:r>
    </w:p>
    <w:p w14:paraId="6AA9F4AD" w14:textId="77777777" w:rsidR="001B65B9" w:rsidRDefault="001B65B9" w:rsidP="001B65B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1.2. Wymagania Organizacyjne i Techniczne:</w:t>
      </w:r>
      <w:r>
        <w:rPr>
          <w:rStyle w:val="eop"/>
          <w:rFonts w:ascii="Calibri" w:hAnsi="Calibri" w:cs="Calibri"/>
          <w:sz w:val="20"/>
          <w:szCs w:val="20"/>
        </w:rPr>
        <w:t> </w:t>
      </w:r>
    </w:p>
    <w:p w14:paraId="151C739B" w14:textId="77777777" w:rsidR="001B65B9" w:rsidRDefault="001B65B9" w:rsidP="001B65B9">
      <w:pPr>
        <w:pStyle w:val="paragraph"/>
        <w:numPr>
          <w:ilvl w:val="0"/>
          <w:numId w:val="190"/>
        </w:numPr>
        <w:spacing w:before="0" w:beforeAutospacing="0" w:after="0" w:afterAutospacing="0"/>
        <w:ind w:left="1080" w:firstLine="0"/>
        <w:textAlignment w:val="baseline"/>
        <w:rPr>
          <w:rFonts w:ascii="Calibri" w:hAnsi="Calibri" w:cs="Calibri"/>
          <w:sz w:val="20"/>
          <w:szCs w:val="20"/>
        </w:rPr>
      </w:pPr>
      <w:r>
        <w:rPr>
          <w:rStyle w:val="normaltextrun"/>
          <w:rFonts w:ascii="Calibri" w:hAnsi="Calibri" w:cs="Calibri"/>
          <w:sz w:val="20"/>
          <w:szCs w:val="20"/>
        </w:rPr>
        <w:t>Konsultacje z interesariuszami w celu zrozumienia potrzeb biznesowych i oczekiwań dotyczących infrastruktury IT.</w:t>
      </w:r>
      <w:r>
        <w:rPr>
          <w:rStyle w:val="eop"/>
          <w:rFonts w:ascii="Calibri" w:hAnsi="Calibri" w:cs="Calibri"/>
          <w:sz w:val="20"/>
          <w:szCs w:val="20"/>
        </w:rPr>
        <w:t> </w:t>
      </w:r>
    </w:p>
    <w:p w14:paraId="7F8BC437" w14:textId="77777777" w:rsidR="001B65B9" w:rsidRDefault="001B65B9" w:rsidP="001B65B9">
      <w:pPr>
        <w:pStyle w:val="paragraph"/>
        <w:numPr>
          <w:ilvl w:val="0"/>
          <w:numId w:val="191"/>
        </w:numPr>
        <w:spacing w:before="0" w:beforeAutospacing="0" w:after="0" w:afterAutospacing="0"/>
        <w:ind w:left="1080" w:firstLine="0"/>
        <w:textAlignment w:val="baseline"/>
        <w:rPr>
          <w:rFonts w:ascii="Calibri" w:hAnsi="Calibri" w:cs="Calibri"/>
          <w:sz w:val="20"/>
          <w:szCs w:val="20"/>
        </w:rPr>
      </w:pPr>
      <w:r>
        <w:rPr>
          <w:rStyle w:val="normaltextrun"/>
          <w:rFonts w:ascii="Calibri" w:hAnsi="Calibri" w:cs="Calibri"/>
          <w:sz w:val="20"/>
          <w:szCs w:val="20"/>
        </w:rPr>
        <w:t>Identyfikacja wymagań dotyczących zarządzania tożsamościami użytkowników, zasobami sieciowymi i politykami bezpieczeństwa.</w:t>
      </w:r>
      <w:r>
        <w:rPr>
          <w:rStyle w:val="eop"/>
          <w:rFonts w:ascii="Calibri" w:hAnsi="Calibri" w:cs="Calibri"/>
          <w:sz w:val="20"/>
          <w:szCs w:val="20"/>
        </w:rPr>
        <w:t> </w:t>
      </w:r>
    </w:p>
    <w:p w14:paraId="2FF37A0D" w14:textId="77777777" w:rsidR="001B65B9" w:rsidRDefault="001B65B9" w:rsidP="001B65B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1.3. Opracowanie Planu Wdrożenia:</w:t>
      </w:r>
      <w:r>
        <w:rPr>
          <w:rStyle w:val="eop"/>
          <w:rFonts w:ascii="Calibri" w:hAnsi="Calibri" w:cs="Calibri"/>
          <w:sz w:val="20"/>
          <w:szCs w:val="20"/>
        </w:rPr>
        <w:t> </w:t>
      </w:r>
    </w:p>
    <w:p w14:paraId="2A9E192B" w14:textId="77777777" w:rsidR="001B65B9" w:rsidRDefault="001B65B9" w:rsidP="001B65B9">
      <w:pPr>
        <w:pStyle w:val="paragraph"/>
        <w:numPr>
          <w:ilvl w:val="0"/>
          <w:numId w:val="192"/>
        </w:numPr>
        <w:spacing w:before="0" w:beforeAutospacing="0" w:after="0" w:afterAutospacing="0"/>
        <w:ind w:left="1080" w:firstLine="0"/>
        <w:textAlignment w:val="baseline"/>
        <w:rPr>
          <w:rFonts w:ascii="Calibri" w:hAnsi="Calibri" w:cs="Calibri"/>
          <w:sz w:val="20"/>
          <w:szCs w:val="20"/>
        </w:rPr>
      </w:pPr>
      <w:r>
        <w:rPr>
          <w:rStyle w:val="normaltextrun"/>
          <w:rFonts w:ascii="Calibri" w:hAnsi="Calibri" w:cs="Calibri"/>
          <w:sz w:val="20"/>
          <w:szCs w:val="20"/>
        </w:rPr>
        <w:t>Sporządzenie szczegółowego planu projektowego uwzględniającego harmonogram, zadania, zasoby i odpowiedzialności.</w:t>
      </w:r>
      <w:r>
        <w:rPr>
          <w:rStyle w:val="eop"/>
          <w:rFonts w:ascii="Calibri" w:hAnsi="Calibri" w:cs="Calibri"/>
          <w:sz w:val="20"/>
          <w:szCs w:val="20"/>
        </w:rPr>
        <w:t> </w:t>
      </w:r>
    </w:p>
    <w:p w14:paraId="0E38554D" w14:textId="77777777" w:rsidR="001B65B9" w:rsidRDefault="001B65B9" w:rsidP="001B65B9">
      <w:pPr>
        <w:pStyle w:val="paragraph"/>
        <w:numPr>
          <w:ilvl w:val="0"/>
          <w:numId w:val="193"/>
        </w:numPr>
        <w:spacing w:before="0" w:beforeAutospacing="0" w:after="0" w:afterAutospacing="0"/>
        <w:ind w:left="1080" w:firstLine="0"/>
        <w:textAlignment w:val="baseline"/>
        <w:rPr>
          <w:rFonts w:ascii="Calibri" w:hAnsi="Calibri" w:cs="Calibri"/>
          <w:sz w:val="20"/>
          <w:szCs w:val="20"/>
        </w:rPr>
      </w:pPr>
      <w:r>
        <w:rPr>
          <w:rStyle w:val="normaltextrun"/>
          <w:rFonts w:ascii="Calibri" w:hAnsi="Calibri" w:cs="Calibri"/>
          <w:sz w:val="20"/>
          <w:szCs w:val="20"/>
        </w:rPr>
        <w:t>Określenie struktury domen, schematu nazewnictwa i strategii replikacji dla środowiska Active Directory.</w:t>
      </w:r>
      <w:r>
        <w:rPr>
          <w:rStyle w:val="eop"/>
          <w:rFonts w:ascii="Calibri" w:hAnsi="Calibri" w:cs="Calibri"/>
          <w:sz w:val="20"/>
          <w:szCs w:val="20"/>
        </w:rPr>
        <w:t> </w:t>
      </w:r>
    </w:p>
    <w:p w14:paraId="222D13D0" w14:textId="77777777" w:rsidR="001B65B9" w:rsidRDefault="001B65B9" w:rsidP="001B65B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Etap 2: Instalacja i Konfiguracja Środowiska Active Directory</w:t>
      </w:r>
      <w:r>
        <w:rPr>
          <w:rStyle w:val="eop"/>
          <w:rFonts w:ascii="Calibri" w:hAnsi="Calibri" w:cs="Calibri"/>
          <w:sz w:val="20"/>
          <w:szCs w:val="20"/>
        </w:rPr>
        <w:t> </w:t>
      </w:r>
    </w:p>
    <w:p w14:paraId="365DC5D0" w14:textId="77777777" w:rsidR="001B65B9" w:rsidRDefault="001B65B9" w:rsidP="001B65B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2.1. Instalacja Roli AD DS:</w:t>
      </w:r>
      <w:r>
        <w:rPr>
          <w:rStyle w:val="eop"/>
          <w:rFonts w:ascii="Calibri" w:hAnsi="Calibri" w:cs="Calibri"/>
          <w:sz w:val="20"/>
          <w:szCs w:val="20"/>
        </w:rPr>
        <w:t> </w:t>
      </w:r>
    </w:p>
    <w:p w14:paraId="467A9FB1" w14:textId="77777777" w:rsidR="001B65B9" w:rsidRDefault="001B65B9" w:rsidP="001B65B9">
      <w:pPr>
        <w:pStyle w:val="paragraph"/>
        <w:numPr>
          <w:ilvl w:val="0"/>
          <w:numId w:val="194"/>
        </w:numPr>
        <w:spacing w:before="0" w:beforeAutospacing="0" w:after="0" w:afterAutospacing="0"/>
        <w:ind w:left="1080" w:firstLine="0"/>
        <w:textAlignment w:val="baseline"/>
        <w:rPr>
          <w:rFonts w:ascii="Calibri" w:hAnsi="Calibri" w:cs="Calibri"/>
          <w:sz w:val="20"/>
          <w:szCs w:val="20"/>
        </w:rPr>
      </w:pPr>
      <w:r>
        <w:rPr>
          <w:rStyle w:val="normaltextrun"/>
          <w:rFonts w:ascii="Calibri" w:hAnsi="Calibri" w:cs="Calibri"/>
          <w:sz w:val="20"/>
          <w:szCs w:val="20"/>
        </w:rPr>
        <w:t>Konfiguracja serwera Windows Server jako kontrolera domeny, włączając rolę Active Directory </w:t>
      </w:r>
      <w:proofErr w:type="spellStart"/>
      <w:r>
        <w:rPr>
          <w:rStyle w:val="normaltextrun"/>
          <w:rFonts w:ascii="Calibri" w:hAnsi="Calibri" w:cs="Calibri"/>
          <w:sz w:val="20"/>
          <w:szCs w:val="20"/>
        </w:rPr>
        <w:t>Domain</w:t>
      </w:r>
      <w:proofErr w:type="spellEnd"/>
      <w:r>
        <w:rPr>
          <w:rStyle w:val="normaltextrun"/>
          <w:rFonts w:ascii="Calibri" w:hAnsi="Calibri" w:cs="Calibri"/>
          <w:sz w:val="20"/>
          <w:szCs w:val="20"/>
        </w:rPr>
        <w:t> Services.</w:t>
      </w:r>
      <w:r>
        <w:rPr>
          <w:rStyle w:val="eop"/>
          <w:rFonts w:ascii="Calibri" w:hAnsi="Calibri" w:cs="Calibri"/>
          <w:sz w:val="20"/>
          <w:szCs w:val="20"/>
        </w:rPr>
        <w:t> </w:t>
      </w:r>
    </w:p>
    <w:p w14:paraId="694D2F0D" w14:textId="77777777" w:rsidR="001B65B9" w:rsidRDefault="001B65B9" w:rsidP="001B65B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2.2. Konfiguracja DNS:</w:t>
      </w:r>
      <w:r>
        <w:rPr>
          <w:rStyle w:val="eop"/>
          <w:rFonts w:ascii="Calibri" w:hAnsi="Calibri" w:cs="Calibri"/>
          <w:sz w:val="20"/>
          <w:szCs w:val="20"/>
        </w:rPr>
        <w:t> </w:t>
      </w:r>
    </w:p>
    <w:p w14:paraId="5112F930" w14:textId="77777777" w:rsidR="001B65B9" w:rsidRDefault="001B65B9" w:rsidP="001B65B9">
      <w:pPr>
        <w:pStyle w:val="paragraph"/>
        <w:numPr>
          <w:ilvl w:val="0"/>
          <w:numId w:val="195"/>
        </w:numPr>
        <w:spacing w:before="0" w:beforeAutospacing="0" w:after="0" w:afterAutospacing="0"/>
        <w:ind w:left="1080" w:firstLine="0"/>
        <w:textAlignment w:val="baseline"/>
        <w:rPr>
          <w:rFonts w:ascii="Calibri" w:hAnsi="Calibri" w:cs="Calibri"/>
          <w:sz w:val="20"/>
          <w:szCs w:val="20"/>
        </w:rPr>
      </w:pPr>
      <w:r>
        <w:rPr>
          <w:rStyle w:val="normaltextrun"/>
          <w:rFonts w:ascii="Calibri" w:hAnsi="Calibri" w:cs="Calibri"/>
          <w:sz w:val="20"/>
          <w:szCs w:val="20"/>
        </w:rPr>
        <w:t>Ustawienie serwera DNS zgodnie z wymaganiami Active Directory.</w:t>
      </w:r>
      <w:r>
        <w:rPr>
          <w:rStyle w:val="eop"/>
          <w:rFonts w:ascii="Calibri" w:hAnsi="Calibri" w:cs="Calibri"/>
          <w:sz w:val="20"/>
          <w:szCs w:val="20"/>
        </w:rPr>
        <w:t> </w:t>
      </w:r>
    </w:p>
    <w:p w14:paraId="5FEE7CC1" w14:textId="77777777" w:rsidR="001B65B9" w:rsidRDefault="001B65B9" w:rsidP="001B65B9">
      <w:pPr>
        <w:pStyle w:val="paragraph"/>
        <w:numPr>
          <w:ilvl w:val="0"/>
          <w:numId w:val="196"/>
        </w:numPr>
        <w:spacing w:before="0" w:beforeAutospacing="0" w:after="0" w:afterAutospacing="0"/>
        <w:ind w:left="1080" w:firstLine="0"/>
        <w:textAlignment w:val="baseline"/>
        <w:rPr>
          <w:rFonts w:ascii="Calibri" w:hAnsi="Calibri" w:cs="Calibri"/>
          <w:sz w:val="20"/>
          <w:szCs w:val="20"/>
        </w:rPr>
      </w:pPr>
      <w:r>
        <w:rPr>
          <w:rStyle w:val="normaltextrun"/>
          <w:rFonts w:ascii="Calibri" w:hAnsi="Calibri" w:cs="Calibri"/>
          <w:sz w:val="20"/>
          <w:szCs w:val="20"/>
        </w:rPr>
        <w:t>Konfiguracja strefy </w:t>
      </w:r>
      <w:proofErr w:type="spellStart"/>
      <w:r>
        <w:rPr>
          <w:rStyle w:val="normaltextrun"/>
          <w:rFonts w:ascii="Calibri" w:hAnsi="Calibri" w:cs="Calibri"/>
          <w:sz w:val="20"/>
          <w:szCs w:val="20"/>
        </w:rPr>
        <w:t>forward</w:t>
      </w:r>
      <w:proofErr w:type="spellEnd"/>
      <w:r>
        <w:rPr>
          <w:rStyle w:val="normaltextrun"/>
          <w:rFonts w:ascii="Calibri" w:hAnsi="Calibri" w:cs="Calibri"/>
          <w:sz w:val="20"/>
          <w:szCs w:val="20"/>
        </w:rPr>
        <w:t> i </w:t>
      </w:r>
      <w:proofErr w:type="spellStart"/>
      <w:r>
        <w:rPr>
          <w:rStyle w:val="normaltextrun"/>
          <w:rFonts w:ascii="Calibri" w:hAnsi="Calibri" w:cs="Calibri"/>
          <w:sz w:val="20"/>
          <w:szCs w:val="20"/>
        </w:rPr>
        <w:t>reverse</w:t>
      </w:r>
      <w:proofErr w:type="spellEnd"/>
      <w:r>
        <w:rPr>
          <w:rStyle w:val="normaltextrun"/>
          <w:rFonts w:ascii="Calibri" w:hAnsi="Calibri" w:cs="Calibri"/>
          <w:sz w:val="20"/>
          <w:szCs w:val="20"/>
        </w:rPr>
        <w:t> DNS dla domeny.</w:t>
      </w:r>
      <w:r>
        <w:rPr>
          <w:rStyle w:val="eop"/>
          <w:rFonts w:ascii="Calibri" w:hAnsi="Calibri" w:cs="Calibri"/>
          <w:sz w:val="20"/>
          <w:szCs w:val="20"/>
        </w:rPr>
        <w:t> </w:t>
      </w:r>
    </w:p>
    <w:p w14:paraId="5B34DB8B" w14:textId="77777777" w:rsidR="001B65B9" w:rsidRDefault="001B65B9" w:rsidP="001B65B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2.3. Tworzenie </w:t>
      </w:r>
      <w:proofErr w:type="spellStart"/>
      <w:r>
        <w:rPr>
          <w:rStyle w:val="normaltextrun"/>
          <w:rFonts w:ascii="Calibri" w:hAnsi="Calibri" w:cs="Calibri"/>
          <w:sz w:val="20"/>
          <w:szCs w:val="20"/>
        </w:rPr>
        <w:t>Dominy</w:t>
      </w:r>
      <w:proofErr w:type="spellEnd"/>
      <w:r>
        <w:rPr>
          <w:rStyle w:val="normaltextrun"/>
          <w:rFonts w:ascii="Calibri" w:hAnsi="Calibri" w:cs="Calibri"/>
          <w:sz w:val="20"/>
          <w:szCs w:val="20"/>
        </w:rPr>
        <w:t> lub Integracja:</w:t>
      </w:r>
      <w:r>
        <w:rPr>
          <w:rStyle w:val="eop"/>
          <w:rFonts w:ascii="Calibri" w:hAnsi="Calibri" w:cs="Calibri"/>
          <w:sz w:val="20"/>
          <w:szCs w:val="20"/>
        </w:rPr>
        <w:t> </w:t>
      </w:r>
    </w:p>
    <w:p w14:paraId="15D73EC3" w14:textId="77777777" w:rsidR="001B65B9" w:rsidRDefault="001B65B9" w:rsidP="001B65B9">
      <w:pPr>
        <w:pStyle w:val="paragraph"/>
        <w:numPr>
          <w:ilvl w:val="0"/>
          <w:numId w:val="197"/>
        </w:numPr>
        <w:spacing w:before="0" w:beforeAutospacing="0" w:after="0" w:afterAutospacing="0"/>
        <w:ind w:left="1080" w:firstLine="0"/>
        <w:textAlignment w:val="baseline"/>
        <w:rPr>
          <w:rFonts w:ascii="Calibri" w:hAnsi="Calibri" w:cs="Calibri"/>
          <w:sz w:val="20"/>
          <w:szCs w:val="20"/>
        </w:rPr>
      </w:pPr>
      <w:r>
        <w:rPr>
          <w:rStyle w:val="normaltextrun"/>
          <w:rFonts w:ascii="Calibri" w:hAnsi="Calibri" w:cs="Calibri"/>
          <w:sz w:val="20"/>
          <w:szCs w:val="20"/>
        </w:rPr>
        <w:t>Utworzenie nowej domeny Active Directory lub integracja z istniejącymi domenami w środowisku.</w:t>
      </w:r>
      <w:r>
        <w:rPr>
          <w:rStyle w:val="eop"/>
          <w:rFonts w:ascii="Calibri" w:hAnsi="Calibri" w:cs="Calibri"/>
          <w:sz w:val="20"/>
          <w:szCs w:val="20"/>
        </w:rPr>
        <w:t> </w:t>
      </w:r>
    </w:p>
    <w:p w14:paraId="7D8F7B74" w14:textId="77777777" w:rsidR="001B65B9" w:rsidRDefault="001B65B9" w:rsidP="001B65B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2.4. Konfiguracja Zasad Replikacji:</w:t>
      </w:r>
      <w:r>
        <w:rPr>
          <w:rStyle w:val="eop"/>
          <w:rFonts w:ascii="Calibri" w:hAnsi="Calibri" w:cs="Calibri"/>
          <w:sz w:val="20"/>
          <w:szCs w:val="20"/>
        </w:rPr>
        <w:t> </w:t>
      </w:r>
    </w:p>
    <w:p w14:paraId="04800F53" w14:textId="77777777" w:rsidR="001B65B9" w:rsidRDefault="001B65B9" w:rsidP="001B65B9">
      <w:pPr>
        <w:pStyle w:val="paragraph"/>
        <w:numPr>
          <w:ilvl w:val="0"/>
          <w:numId w:val="198"/>
        </w:numPr>
        <w:spacing w:before="0" w:beforeAutospacing="0" w:after="0" w:afterAutospacing="0"/>
        <w:ind w:left="1080" w:firstLine="0"/>
        <w:textAlignment w:val="baseline"/>
        <w:rPr>
          <w:rFonts w:ascii="Calibri" w:hAnsi="Calibri" w:cs="Calibri"/>
          <w:sz w:val="20"/>
          <w:szCs w:val="20"/>
        </w:rPr>
      </w:pPr>
      <w:r>
        <w:rPr>
          <w:rStyle w:val="normaltextrun"/>
          <w:rFonts w:ascii="Calibri" w:hAnsi="Calibri" w:cs="Calibri"/>
          <w:sz w:val="20"/>
          <w:szCs w:val="20"/>
        </w:rPr>
        <w:t>Określenie i skonfigurowanie zasad replikacji między kontrolerami domeny w różnych lokalizacjach.</w:t>
      </w:r>
      <w:r>
        <w:rPr>
          <w:rStyle w:val="eop"/>
          <w:rFonts w:ascii="Calibri" w:hAnsi="Calibri" w:cs="Calibri"/>
          <w:sz w:val="20"/>
          <w:szCs w:val="20"/>
        </w:rPr>
        <w:t> </w:t>
      </w:r>
    </w:p>
    <w:p w14:paraId="3FD89222" w14:textId="77777777" w:rsidR="001B65B9" w:rsidRDefault="001B65B9" w:rsidP="001B65B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Etap 3: Strukturyzacja i Organizacja Domeny</w:t>
      </w:r>
      <w:r>
        <w:rPr>
          <w:rStyle w:val="eop"/>
          <w:rFonts w:ascii="Calibri" w:hAnsi="Calibri" w:cs="Calibri"/>
          <w:sz w:val="20"/>
          <w:szCs w:val="20"/>
        </w:rPr>
        <w:t> </w:t>
      </w:r>
    </w:p>
    <w:p w14:paraId="726AF7EB" w14:textId="77777777" w:rsidR="001B65B9" w:rsidRDefault="001B65B9" w:rsidP="001B65B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3.1. Projektowanie Struktury Organizacyjnej:</w:t>
      </w:r>
      <w:r>
        <w:rPr>
          <w:rStyle w:val="eop"/>
          <w:rFonts w:ascii="Calibri" w:hAnsi="Calibri" w:cs="Calibri"/>
          <w:sz w:val="20"/>
          <w:szCs w:val="20"/>
        </w:rPr>
        <w:t> </w:t>
      </w:r>
    </w:p>
    <w:p w14:paraId="0CB5DCD9" w14:textId="77777777" w:rsidR="001B65B9" w:rsidRDefault="001B65B9" w:rsidP="001B65B9">
      <w:pPr>
        <w:pStyle w:val="paragraph"/>
        <w:numPr>
          <w:ilvl w:val="0"/>
          <w:numId w:val="199"/>
        </w:numPr>
        <w:spacing w:before="0" w:beforeAutospacing="0" w:after="0" w:afterAutospacing="0"/>
        <w:ind w:left="1080" w:firstLine="0"/>
        <w:textAlignment w:val="baseline"/>
        <w:rPr>
          <w:rFonts w:ascii="Calibri" w:hAnsi="Calibri" w:cs="Calibri"/>
          <w:sz w:val="20"/>
          <w:szCs w:val="20"/>
        </w:rPr>
      </w:pPr>
      <w:r>
        <w:rPr>
          <w:rStyle w:val="normaltextrun"/>
          <w:rFonts w:ascii="Calibri" w:hAnsi="Calibri" w:cs="Calibri"/>
          <w:sz w:val="20"/>
          <w:szCs w:val="20"/>
        </w:rPr>
        <w:t>Tworzenie jednostek organizacyjnych (OU) odpowiadających strukturze organizacyjnej firmy.</w:t>
      </w:r>
      <w:r>
        <w:rPr>
          <w:rStyle w:val="eop"/>
          <w:rFonts w:ascii="Calibri" w:hAnsi="Calibri" w:cs="Calibri"/>
          <w:sz w:val="20"/>
          <w:szCs w:val="20"/>
        </w:rPr>
        <w:t> </w:t>
      </w:r>
    </w:p>
    <w:p w14:paraId="37E628A8" w14:textId="77777777" w:rsidR="001B65B9" w:rsidRDefault="001B65B9" w:rsidP="001B65B9">
      <w:pPr>
        <w:pStyle w:val="paragraph"/>
        <w:numPr>
          <w:ilvl w:val="0"/>
          <w:numId w:val="200"/>
        </w:numPr>
        <w:spacing w:before="0" w:beforeAutospacing="0" w:after="0" w:afterAutospacing="0"/>
        <w:ind w:left="1080" w:firstLine="0"/>
        <w:textAlignment w:val="baseline"/>
        <w:rPr>
          <w:rFonts w:ascii="Calibri" w:hAnsi="Calibri" w:cs="Calibri"/>
          <w:sz w:val="20"/>
          <w:szCs w:val="20"/>
        </w:rPr>
      </w:pPr>
      <w:r>
        <w:rPr>
          <w:rStyle w:val="normaltextrun"/>
          <w:rFonts w:ascii="Calibri" w:hAnsi="Calibri" w:cs="Calibri"/>
          <w:sz w:val="20"/>
          <w:szCs w:val="20"/>
        </w:rPr>
        <w:t>Utworzenie kont użytkowników, grup i zasobów oraz ich odpowiednie uporządkowanie w hierarchii.</w:t>
      </w:r>
      <w:r>
        <w:rPr>
          <w:rStyle w:val="eop"/>
          <w:rFonts w:ascii="Calibri" w:hAnsi="Calibri" w:cs="Calibri"/>
          <w:sz w:val="20"/>
          <w:szCs w:val="20"/>
        </w:rPr>
        <w:t> </w:t>
      </w:r>
    </w:p>
    <w:p w14:paraId="13B274E0" w14:textId="77777777" w:rsidR="001B65B9" w:rsidRDefault="001B65B9" w:rsidP="001B65B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3.2. Konfiguracja Polityk Grupowych (GPO):</w:t>
      </w:r>
      <w:r>
        <w:rPr>
          <w:rStyle w:val="eop"/>
          <w:rFonts w:ascii="Calibri" w:hAnsi="Calibri" w:cs="Calibri"/>
          <w:sz w:val="20"/>
          <w:szCs w:val="20"/>
        </w:rPr>
        <w:t> </w:t>
      </w:r>
    </w:p>
    <w:p w14:paraId="403A5F8F" w14:textId="77777777" w:rsidR="001B65B9" w:rsidRDefault="001B65B9" w:rsidP="001B65B9">
      <w:pPr>
        <w:pStyle w:val="paragraph"/>
        <w:numPr>
          <w:ilvl w:val="0"/>
          <w:numId w:val="201"/>
        </w:numPr>
        <w:spacing w:before="0" w:beforeAutospacing="0" w:after="0" w:afterAutospacing="0"/>
        <w:ind w:left="1080" w:firstLine="0"/>
        <w:textAlignment w:val="baseline"/>
        <w:rPr>
          <w:rFonts w:ascii="Calibri" w:hAnsi="Calibri" w:cs="Calibri"/>
          <w:sz w:val="20"/>
          <w:szCs w:val="20"/>
        </w:rPr>
      </w:pPr>
      <w:r>
        <w:rPr>
          <w:rStyle w:val="normaltextrun"/>
          <w:rFonts w:ascii="Calibri" w:hAnsi="Calibri" w:cs="Calibri"/>
          <w:sz w:val="20"/>
          <w:szCs w:val="20"/>
        </w:rPr>
        <w:t>Ustanowienie zasad dostępu, konfiguracji użytkowników i komputerów za pomocą GPO.</w:t>
      </w:r>
      <w:r>
        <w:rPr>
          <w:rStyle w:val="eop"/>
          <w:rFonts w:ascii="Calibri" w:hAnsi="Calibri" w:cs="Calibri"/>
          <w:sz w:val="20"/>
          <w:szCs w:val="20"/>
        </w:rPr>
        <w:t> </w:t>
      </w:r>
    </w:p>
    <w:p w14:paraId="1A70D4E8" w14:textId="77777777" w:rsidR="001B65B9" w:rsidRDefault="001B65B9" w:rsidP="001B65B9">
      <w:pPr>
        <w:pStyle w:val="paragraph"/>
        <w:numPr>
          <w:ilvl w:val="0"/>
          <w:numId w:val="202"/>
        </w:numPr>
        <w:spacing w:before="0" w:beforeAutospacing="0" w:after="0" w:afterAutospacing="0"/>
        <w:ind w:left="1080" w:firstLine="0"/>
        <w:textAlignment w:val="baseline"/>
        <w:rPr>
          <w:rFonts w:ascii="Calibri" w:hAnsi="Calibri" w:cs="Calibri"/>
          <w:sz w:val="20"/>
          <w:szCs w:val="20"/>
        </w:rPr>
      </w:pPr>
      <w:r>
        <w:rPr>
          <w:rStyle w:val="normaltextrun"/>
          <w:rFonts w:ascii="Calibri" w:hAnsi="Calibri" w:cs="Calibri"/>
          <w:sz w:val="20"/>
          <w:szCs w:val="20"/>
        </w:rPr>
        <w:t>Implementacja polityk bezpieczeństwa dotyczących haseł, dostępu i innych ustawień</w:t>
      </w:r>
      <w:r>
        <w:rPr>
          <w:rStyle w:val="eop"/>
          <w:rFonts w:ascii="Calibri" w:hAnsi="Calibri" w:cs="Calibri"/>
          <w:sz w:val="20"/>
          <w:szCs w:val="20"/>
        </w:rPr>
        <w:t> </w:t>
      </w:r>
    </w:p>
    <w:p w14:paraId="75A48798" w14:textId="77777777" w:rsidR="001B65B9" w:rsidRDefault="001B65B9" w:rsidP="001B65B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Etap 4: Zabezpieczenie Active Directory</w:t>
      </w:r>
      <w:r>
        <w:rPr>
          <w:rStyle w:val="eop"/>
          <w:rFonts w:ascii="Calibri" w:hAnsi="Calibri" w:cs="Calibri"/>
          <w:sz w:val="20"/>
          <w:szCs w:val="20"/>
        </w:rPr>
        <w:t> </w:t>
      </w:r>
    </w:p>
    <w:p w14:paraId="43F2BEB7" w14:textId="77777777" w:rsidR="001B65B9" w:rsidRDefault="001B65B9" w:rsidP="001B65B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4.1. Wdrożenie Zaawansowanych Mechanizmów Zabezpieczeń:</w:t>
      </w:r>
      <w:r>
        <w:rPr>
          <w:rStyle w:val="eop"/>
          <w:rFonts w:ascii="Calibri" w:hAnsi="Calibri" w:cs="Calibri"/>
          <w:sz w:val="20"/>
          <w:szCs w:val="20"/>
        </w:rPr>
        <w:t> </w:t>
      </w:r>
    </w:p>
    <w:p w14:paraId="528B4CEB" w14:textId="77777777" w:rsidR="001B65B9" w:rsidRDefault="001B65B9" w:rsidP="001B65B9">
      <w:pPr>
        <w:pStyle w:val="paragraph"/>
        <w:numPr>
          <w:ilvl w:val="0"/>
          <w:numId w:val="203"/>
        </w:numPr>
        <w:spacing w:before="0" w:beforeAutospacing="0" w:after="0" w:afterAutospacing="0"/>
        <w:ind w:left="1080" w:firstLine="0"/>
        <w:textAlignment w:val="baseline"/>
        <w:rPr>
          <w:rFonts w:ascii="Calibri" w:hAnsi="Calibri" w:cs="Calibri"/>
          <w:sz w:val="20"/>
          <w:szCs w:val="20"/>
        </w:rPr>
      </w:pPr>
      <w:r>
        <w:rPr>
          <w:rStyle w:val="normaltextrun"/>
          <w:rFonts w:ascii="Calibri" w:hAnsi="Calibri" w:cs="Calibri"/>
          <w:sz w:val="20"/>
          <w:szCs w:val="20"/>
        </w:rPr>
        <w:t>Konfiguracja zasad kont haseł, polityk blokowania kont, kontroli dostępu.</w:t>
      </w:r>
      <w:r>
        <w:rPr>
          <w:rStyle w:val="eop"/>
          <w:rFonts w:ascii="Calibri" w:hAnsi="Calibri" w:cs="Calibri"/>
          <w:sz w:val="20"/>
          <w:szCs w:val="20"/>
        </w:rPr>
        <w:t> </w:t>
      </w:r>
    </w:p>
    <w:p w14:paraId="4512B66D" w14:textId="77777777" w:rsidR="001B65B9" w:rsidRDefault="001B65B9" w:rsidP="001B65B9">
      <w:pPr>
        <w:pStyle w:val="paragraph"/>
        <w:numPr>
          <w:ilvl w:val="0"/>
          <w:numId w:val="204"/>
        </w:numPr>
        <w:spacing w:before="0" w:beforeAutospacing="0" w:after="0" w:afterAutospacing="0"/>
        <w:ind w:left="1080" w:firstLine="0"/>
        <w:textAlignment w:val="baseline"/>
        <w:rPr>
          <w:rFonts w:ascii="Calibri" w:hAnsi="Calibri" w:cs="Calibri"/>
          <w:sz w:val="20"/>
          <w:szCs w:val="20"/>
        </w:rPr>
      </w:pPr>
      <w:r>
        <w:rPr>
          <w:rStyle w:val="normaltextrun"/>
          <w:rFonts w:ascii="Calibri" w:hAnsi="Calibri" w:cs="Calibri"/>
          <w:sz w:val="20"/>
          <w:szCs w:val="20"/>
        </w:rPr>
        <w:t>Implementacja szyfrowania komunikacji i audytu zdarzeń w AD.</w:t>
      </w:r>
      <w:r>
        <w:rPr>
          <w:rStyle w:val="eop"/>
          <w:rFonts w:ascii="Calibri" w:hAnsi="Calibri" w:cs="Calibri"/>
          <w:sz w:val="20"/>
          <w:szCs w:val="20"/>
        </w:rPr>
        <w:t> </w:t>
      </w:r>
    </w:p>
    <w:p w14:paraId="79ED5261" w14:textId="77777777" w:rsidR="001B65B9" w:rsidRDefault="001B65B9" w:rsidP="001B65B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4.2. Konfiguracja Środków Obronnych:</w:t>
      </w:r>
      <w:r>
        <w:rPr>
          <w:rStyle w:val="eop"/>
          <w:rFonts w:ascii="Calibri" w:hAnsi="Calibri" w:cs="Calibri"/>
          <w:sz w:val="20"/>
          <w:szCs w:val="20"/>
        </w:rPr>
        <w:t> </w:t>
      </w:r>
    </w:p>
    <w:p w14:paraId="207E4AD3" w14:textId="77777777" w:rsidR="001B65B9" w:rsidRDefault="001B65B9" w:rsidP="001B65B9">
      <w:pPr>
        <w:pStyle w:val="paragraph"/>
        <w:numPr>
          <w:ilvl w:val="0"/>
          <w:numId w:val="205"/>
        </w:numPr>
        <w:spacing w:before="0" w:beforeAutospacing="0" w:after="0" w:afterAutospacing="0"/>
        <w:ind w:left="1080" w:firstLine="0"/>
        <w:textAlignment w:val="baseline"/>
        <w:rPr>
          <w:rFonts w:ascii="Calibri" w:hAnsi="Calibri" w:cs="Calibri"/>
          <w:sz w:val="20"/>
          <w:szCs w:val="20"/>
        </w:rPr>
      </w:pPr>
      <w:r>
        <w:rPr>
          <w:rStyle w:val="normaltextrun"/>
          <w:rFonts w:ascii="Calibri" w:hAnsi="Calibri" w:cs="Calibri"/>
          <w:sz w:val="20"/>
          <w:szCs w:val="20"/>
        </w:rPr>
        <w:t>Wdrożenie mechanizmów zabezpieczeń przed atakami, w tym monitorowanie logów, wykrywanie zagrożeń i zapobieganie atakom.</w:t>
      </w:r>
      <w:r>
        <w:rPr>
          <w:rStyle w:val="eop"/>
          <w:rFonts w:ascii="Calibri" w:hAnsi="Calibri" w:cs="Calibri"/>
          <w:sz w:val="20"/>
          <w:szCs w:val="20"/>
        </w:rPr>
        <w:t> </w:t>
      </w:r>
    </w:p>
    <w:p w14:paraId="28095699" w14:textId="77777777" w:rsidR="001B65B9" w:rsidRDefault="001B65B9" w:rsidP="001B65B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Etap 5: Walidacja i Optymalizacja Konfiguracji</w:t>
      </w:r>
      <w:r>
        <w:rPr>
          <w:rStyle w:val="eop"/>
          <w:rFonts w:ascii="Calibri" w:hAnsi="Calibri" w:cs="Calibri"/>
          <w:sz w:val="20"/>
          <w:szCs w:val="20"/>
        </w:rPr>
        <w:t> </w:t>
      </w:r>
    </w:p>
    <w:p w14:paraId="094BEC2D" w14:textId="77777777" w:rsidR="001B65B9" w:rsidRDefault="001B65B9" w:rsidP="001B65B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5.1. Testowanie Funkcjonalności i Bezpieczeństwa:</w:t>
      </w:r>
      <w:r>
        <w:rPr>
          <w:rStyle w:val="eop"/>
          <w:rFonts w:ascii="Calibri" w:hAnsi="Calibri" w:cs="Calibri"/>
          <w:sz w:val="20"/>
          <w:szCs w:val="20"/>
        </w:rPr>
        <w:t> </w:t>
      </w:r>
    </w:p>
    <w:p w14:paraId="40B01D7D" w14:textId="77777777" w:rsidR="001B65B9" w:rsidRDefault="001B65B9" w:rsidP="001B65B9">
      <w:pPr>
        <w:pStyle w:val="paragraph"/>
        <w:numPr>
          <w:ilvl w:val="0"/>
          <w:numId w:val="206"/>
        </w:numPr>
        <w:spacing w:before="0" w:beforeAutospacing="0" w:after="0" w:afterAutospacing="0"/>
        <w:ind w:left="1080" w:firstLine="0"/>
        <w:textAlignment w:val="baseline"/>
        <w:rPr>
          <w:rFonts w:ascii="Calibri" w:hAnsi="Calibri" w:cs="Calibri"/>
          <w:sz w:val="20"/>
          <w:szCs w:val="20"/>
        </w:rPr>
      </w:pPr>
      <w:r>
        <w:rPr>
          <w:rStyle w:val="normaltextrun"/>
          <w:rFonts w:ascii="Calibri" w:hAnsi="Calibri" w:cs="Calibri"/>
          <w:sz w:val="20"/>
          <w:szCs w:val="20"/>
        </w:rPr>
        <w:t>Przeprowadzenie testów weryfikujących działanie i bezpieczeństwo środowiska AD.</w:t>
      </w:r>
      <w:r>
        <w:rPr>
          <w:rStyle w:val="eop"/>
          <w:rFonts w:ascii="Calibri" w:hAnsi="Calibri" w:cs="Calibri"/>
          <w:sz w:val="20"/>
          <w:szCs w:val="20"/>
        </w:rPr>
        <w:t> </w:t>
      </w:r>
    </w:p>
    <w:p w14:paraId="3F682585" w14:textId="77777777" w:rsidR="001B65B9" w:rsidRDefault="001B65B9" w:rsidP="001B65B9">
      <w:pPr>
        <w:pStyle w:val="paragraph"/>
        <w:numPr>
          <w:ilvl w:val="0"/>
          <w:numId w:val="207"/>
        </w:numPr>
        <w:spacing w:before="0" w:beforeAutospacing="0" w:after="0" w:afterAutospacing="0"/>
        <w:ind w:left="1080" w:firstLine="0"/>
        <w:textAlignment w:val="baseline"/>
        <w:rPr>
          <w:rFonts w:ascii="Calibri" w:hAnsi="Calibri" w:cs="Calibri"/>
          <w:sz w:val="20"/>
          <w:szCs w:val="20"/>
        </w:rPr>
      </w:pPr>
      <w:r>
        <w:rPr>
          <w:rStyle w:val="normaltextrun"/>
          <w:rFonts w:ascii="Calibri" w:hAnsi="Calibri" w:cs="Calibri"/>
          <w:sz w:val="20"/>
          <w:szCs w:val="20"/>
        </w:rPr>
        <w:t>Identyfikacja i rozwiązywanie ewentualnych problemów lub luk w zabezpieczeniach.</w:t>
      </w:r>
      <w:r>
        <w:rPr>
          <w:rStyle w:val="eop"/>
          <w:rFonts w:ascii="Calibri" w:hAnsi="Calibri" w:cs="Calibri"/>
          <w:sz w:val="20"/>
          <w:szCs w:val="20"/>
        </w:rPr>
        <w:t> </w:t>
      </w:r>
    </w:p>
    <w:p w14:paraId="19742261" w14:textId="77777777" w:rsidR="001B65B9" w:rsidRDefault="001B65B9" w:rsidP="001B65B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5.2. Optymalizacja Wydajności:</w:t>
      </w:r>
      <w:r>
        <w:rPr>
          <w:rStyle w:val="eop"/>
          <w:rFonts w:ascii="Calibri" w:hAnsi="Calibri" w:cs="Calibri"/>
          <w:sz w:val="20"/>
          <w:szCs w:val="20"/>
        </w:rPr>
        <w:t> </w:t>
      </w:r>
    </w:p>
    <w:p w14:paraId="1757AC85" w14:textId="77777777" w:rsidR="001B65B9" w:rsidRDefault="001B65B9" w:rsidP="001B65B9">
      <w:pPr>
        <w:pStyle w:val="paragraph"/>
        <w:numPr>
          <w:ilvl w:val="0"/>
          <w:numId w:val="208"/>
        </w:numPr>
        <w:spacing w:before="0" w:beforeAutospacing="0" w:after="0" w:afterAutospacing="0"/>
        <w:ind w:left="1080" w:firstLine="0"/>
        <w:textAlignment w:val="baseline"/>
        <w:rPr>
          <w:rFonts w:ascii="Calibri" w:hAnsi="Calibri" w:cs="Calibri"/>
          <w:sz w:val="20"/>
          <w:szCs w:val="20"/>
        </w:rPr>
      </w:pPr>
      <w:r>
        <w:rPr>
          <w:rStyle w:val="normaltextrun"/>
          <w:rFonts w:ascii="Calibri" w:hAnsi="Calibri" w:cs="Calibri"/>
          <w:sz w:val="20"/>
          <w:szCs w:val="20"/>
        </w:rPr>
        <w:t>Optymalizacja konfiguracji AD w celu zapewnienia efektywności i wydajności działania.</w:t>
      </w:r>
      <w:r>
        <w:rPr>
          <w:rStyle w:val="eop"/>
          <w:rFonts w:ascii="Calibri" w:hAnsi="Calibri" w:cs="Calibri"/>
          <w:sz w:val="20"/>
          <w:szCs w:val="20"/>
        </w:rPr>
        <w:t> </w:t>
      </w:r>
    </w:p>
    <w:p w14:paraId="19823685" w14:textId="77777777" w:rsidR="001B65B9" w:rsidRDefault="001B65B9" w:rsidP="001B65B9">
      <w:pPr>
        <w:pStyle w:val="paragraph"/>
        <w:numPr>
          <w:ilvl w:val="0"/>
          <w:numId w:val="209"/>
        </w:numPr>
        <w:spacing w:before="0" w:beforeAutospacing="0" w:after="0" w:afterAutospacing="0"/>
        <w:ind w:left="1080" w:firstLine="0"/>
        <w:textAlignment w:val="baseline"/>
        <w:rPr>
          <w:rFonts w:ascii="Calibri" w:hAnsi="Calibri" w:cs="Calibri"/>
          <w:sz w:val="20"/>
          <w:szCs w:val="20"/>
        </w:rPr>
      </w:pPr>
      <w:r>
        <w:rPr>
          <w:rStyle w:val="normaltextrun"/>
          <w:rFonts w:ascii="Calibri" w:hAnsi="Calibri" w:cs="Calibri"/>
          <w:sz w:val="20"/>
          <w:szCs w:val="20"/>
        </w:rPr>
        <w:t>Integracja z istniejącymi systemami i aplikacjami w celu zapewnienia spójności działań.</w:t>
      </w:r>
      <w:r>
        <w:rPr>
          <w:rStyle w:val="eop"/>
          <w:rFonts w:ascii="Calibri" w:hAnsi="Calibri" w:cs="Calibri"/>
          <w:sz w:val="20"/>
          <w:szCs w:val="20"/>
        </w:rPr>
        <w:t> </w:t>
      </w:r>
    </w:p>
    <w:p w14:paraId="33725BBE" w14:textId="77777777" w:rsidR="001B65B9" w:rsidRDefault="001B65B9" w:rsidP="001B65B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Etap 6: Dokumentacja Techniczna</w:t>
      </w:r>
      <w:r>
        <w:rPr>
          <w:rStyle w:val="eop"/>
          <w:rFonts w:ascii="Calibri" w:hAnsi="Calibri" w:cs="Calibri"/>
          <w:sz w:val="20"/>
          <w:szCs w:val="20"/>
        </w:rPr>
        <w:t> </w:t>
      </w:r>
    </w:p>
    <w:p w14:paraId="4536502E" w14:textId="77777777" w:rsidR="001B65B9" w:rsidRDefault="001B65B9" w:rsidP="001B65B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6.1. Sporządzenie Dokumentacji:</w:t>
      </w:r>
      <w:r>
        <w:rPr>
          <w:rStyle w:val="eop"/>
          <w:rFonts w:ascii="Calibri" w:hAnsi="Calibri" w:cs="Calibri"/>
          <w:sz w:val="20"/>
          <w:szCs w:val="20"/>
        </w:rPr>
        <w:t> </w:t>
      </w:r>
    </w:p>
    <w:p w14:paraId="4FAECB7A" w14:textId="77777777" w:rsidR="001B65B9" w:rsidRDefault="001B65B9" w:rsidP="001B65B9">
      <w:pPr>
        <w:pStyle w:val="paragraph"/>
        <w:numPr>
          <w:ilvl w:val="0"/>
          <w:numId w:val="210"/>
        </w:numPr>
        <w:spacing w:before="0" w:beforeAutospacing="0" w:after="0" w:afterAutospacing="0"/>
        <w:ind w:left="1080" w:firstLine="0"/>
        <w:textAlignment w:val="baseline"/>
        <w:rPr>
          <w:rFonts w:ascii="Calibri" w:hAnsi="Calibri" w:cs="Calibri"/>
          <w:sz w:val="20"/>
          <w:szCs w:val="20"/>
        </w:rPr>
      </w:pPr>
      <w:r>
        <w:rPr>
          <w:rStyle w:val="normaltextrun"/>
          <w:rFonts w:ascii="Calibri" w:hAnsi="Calibri" w:cs="Calibri"/>
          <w:sz w:val="20"/>
          <w:szCs w:val="20"/>
        </w:rPr>
        <w:t>Przygotowanie szczegółowej dokumentacji technicznej, zawierającej opisy konfiguracji, ustawień polityk, procedur bezpieczeństwa i architektury systemu.</w:t>
      </w:r>
      <w:r>
        <w:rPr>
          <w:rStyle w:val="eop"/>
          <w:rFonts w:ascii="Calibri" w:hAnsi="Calibri" w:cs="Calibri"/>
          <w:sz w:val="20"/>
          <w:szCs w:val="20"/>
        </w:rPr>
        <w:t> </w:t>
      </w:r>
    </w:p>
    <w:p w14:paraId="7FC0EE31" w14:textId="77777777" w:rsidR="001B65B9" w:rsidRDefault="001B65B9" w:rsidP="001B65B9">
      <w:pPr>
        <w:pStyle w:val="paragraph"/>
        <w:numPr>
          <w:ilvl w:val="0"/>
          <w:numId w:val="211"/>
        </w:numPr>
        <w:spacing w:before="0" w:beforeAutospacing="0" w:after="0" w:afterAutospacing="0"/>
        <w:ind w:left="1080" w:firstLine="0"/>
        <w:textAlignment w:val="baseline"/>
        <w:rPr>
          <w:rFonts w:ascii="Calibri" w:hAnsi="Calibri" w:cs="Calibri"/>
          <w:sz w:val="20"/>
          <w:szCs w:val="20"/>
        </w:rPr>
      </w:pPr>
      <w:r>
        <w:rPr>
          <w:rStyle w:val="normaltextrun"/>
          <w:rFonts w:ascii="Calibri" w:hAnsi="Calibri" w:cs="Calibri"/>
          <w:sz w:val="20"/>
          <w:szCs w:val="20"/>
        </w:rPr>
        <w:t>Dokumentacja będzie służyć jako punkt odniesienia dla administratorów IT i personelu technicznego.</w:t>
      </w:r>
      <w:r>
        <w:rPr>
          <w:rStyle w:val="eop"/>
          <w:rFonts w:ascii="Calibri" w:hAnsi="Calibri" w:cs="Calibri"/>
          <w:sz w:val="20"/>
          <w:szCs w:val="20"/>
        </w:rPr>
        <w:t> </w:t>
      </w:r>
    </w:p>
    <w:p w14:paraId="277EDD11" w14:textId="77777777" w:rsidR="001B65B9" w:rsidRDefault="001B65B9" w:rsidP="001B65B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Cel Końcowy Usługi</w:t>
      </w:r>
      <w:r>
        <w:rPr>
          <w:rStyle w:val="eop"/>
          <w:rFonts w:ascii="Calibri" w:hAnsi="Calibri" w:cs="Calibri"/>
          <w:sz w:val="20"/>
          <w:szCs w:val="20"/>
        </w:rPr>
        <w:t> </w:t>
      </w:r>
    </w:p>
    <w:p w14:paraId="48F3940A" w14:textId="77777777" w:rsidR="001B65B9" w:rsidRDefault="001B65B9" w:rsidP="001B65B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lastRenderedPageBreak/>
        <w:t>Finalizacja usługi zapewni pełne wdrożenie systemu Active Directory, skonfigurowane zgodnie z najlepszymi praktykami branżowymi, gotowe do efektywnego zarządzania środowiskiem IT. System będzie przygotowany do zapewnienia wysokiego poziomu bezpieczeństwa, stabilności operacyjnej i skalowalności, odpowiadając na bieżące oraz przyszłe potrzeby organizacji.</w:t>
      </w:r>
      <w:r>
        <w:rPr>
          <w:rStyle w:val="eop"/>
          <w:rFonts w:ascii="Calibri" w:hAnsi="Calibri" w:cs="Calibri"/>
          <w:sz w:val="20"/>
          <w:szCs w:val="20"/>
        </w:rPr>
        <w:t> </w:t>
      </w:r>
    </w:p>
    <w:p w14:paraId="54EB55C4" w14:textId="77777777" w:rsidR="001B65B9" w:rsidRDefault="001B65B9" w:rsidP="00241A22">
      <w:pPr>
        <w:pStyle w:val="Akapitzlist"/>
        <w:spacing w:before="0" w:after="0" w:line="240" w:lineRule="auto"/>
        <w:jc w:val="both"/>
        <w:rPr>
          <w:rFonts w:asciiTheme="majorHAnsi" w:hAnsiTheme="majorHAnsi" w:cstheme="majorHAnsi"/>
          <w:b/>
          <w:bCs/>
          <w:sz w:val="22"/>
          <w:szCs w:val="22"/>
          <w:lang w:eastAsia="pl-PL"/>
        </w:rPr>
      </w:pPr>
    </w:p>
    <w:p w14:paraId="5F5B8724" w14:textId="476D8552" w:rsidR="001B65B9" w:rsidRDefault="001B65B9" w:rsidP="00241A22">
      <w:pPr>
        <w:pStyle w:val="Akapitzlist"/>
        <w:spacing w:before="0" w:after="0" w:line="240" w:lineRule="auto"/>
        <w:jc w:val="both"/>
        <w:rPr>
          <w:rFonts w:asciiTheme="majorHAnsi" w:hAnsiTheme="majorHAnsi" w:cstheme="majorHAnsi"/>
          <w:b/>
          <w:bCs/>
          <w:sz w:val="22"/>
          <w:szCs w:val="22"/>
          <w:lang w:eastAsia="pl-PL"/>
        </w:rPr>
      </w:pPr>
      <w:r>
        <w:rPr>
          <w:rFonts w:asciiTheme="majorHAnsi" w:hAnsiTheme="majorHAnsi" w:cstheme="majorHAnsi"/>
          <w:b/>
          <w:bCs/>
          <w:sz w:val="22"/>
          <w:szCs w:val="22"/>
          <w:lang w:eastAsia="pl-PL"/>
        </w:rPr>
        <w:t xml:space="preserve">6. Opracowanie i wdrożenie dokumentacji SZBI – 1 sztuka </w:t>
      </w:r>
    </w:p>
    <w:p w14:paraId="662E324C" w14:textId="77777777" w:rsidR="008216F8" w:rsidRPr="00A62A72" w:rsidRDefault="008216F8" w:rsidP="008216F8">
      <w:pPr>
        <w:jc w:val="both"/>
        <w:rPr>
          <w:rFonts w:cs="Calibri"/>
          <w:b/>
          <w:bCs/>
          <w:sz w:val="20"/>
          <w:szCs w:val="20"/>
        </w:rPr>
      </w:pPr>
      <w:r w:rsidRPr="00A62A72">
        <w:rPr>
          <w:rFonts w:cs="Calibri"/>
          <w:b/>
          <w:bCs/>
          <w:sz w:val="20"/>
          <w:szCs w:val="20"/>
        </w:rPr>
        <w:t xml:space="preserve">W ramach warsztatów z </w:t>
      </w:r>
      <w:r>
        <w:rPr>
          <w:rFonts w:cs="Calibri"/>
          <w:b/>
          <w:bCs/>
          <w:sz w:val="20"/>
          <w:szCs w:val="20"/>
        </w:rPr>
        <w:t>osobą prowadzącą</w:t>
      </w:r>
      <w:r w:rsidRPr="00A62A72">
        <w:rPr>
          <w:rFonts w:cs="Calibri"/>
          <w:b/>
          <w:bCs/>
          <w:sz w:val="20"/>
          <w:szCs w:val="20"/>
        </w:rPr>
        <w:t xml:space="preserve"> dotyczącym Systemu Zarządzania Bezpieczeństwem Informacji (SZBI), przewiduje się przegląd oraz omówienie przykładowej dokumentacji SZBI. Uczestnicy warsztatów będą również zaangażowani w proces tworzenia nowej dokumentacji, dostosowanej do specyficznych potrzeb organizacji, zgodnie z obowiązującymi normami i wymogami. Warsztaty mają na celu </w:t>
      </w:r>
      <w:r>
        <w:rPr>
          <w:rFonts w:cs="Calibri"/>
          <w:b/>
          <w:bCs/>
          <w:sz w:val="20"/>
          <w:szCs w:val="20"/>
        </w:rPr>
        <w:t>przekazanie wiedzy z zakresu</w:t>
      </w:r>
      <w:r w:rsidRPr="00A62A72">
        <w:rPr>
          <w:rFonts w:cs="Calibri"/>
          <w:b/>
          <w:bCs/>
          <w:sz w:val="20"/>
          <w:szCs w:val="20"/>
        </w:rPr>
        <w:t xml:space="preserve"> </w:t>
      </w:r>
      <w:r w:rsidRPr="001519A6">
        <w:rPr>
          <w:rFonts w:cs="Calibri"/>
          <w:b/>
          <w:bCs/>
          <w:sz w:val="20"/>
          <w:szCs w:val="20"/>
        </w:rPr>
        <w:t>opracowuje i ustanawia, wdraża i eksploatuje, monitoruje i przegląda oraz utrzymuje i doskonali system zarządzania bezpieczeństwem informacji zapewniający poufność, dostępność i integralność informacji z uwzględnieniem takich atrybutów, jak autentyczność, rozliczalność, niezaprzeczalność i niezawodność.</w:t>
      </w:r>
      <w:r>
        <w:rPr>
          <w:rFonts w:cs="Calibri"/>
          <w:b/>
          <w:bCs/>
          <w:sz w:val="20"/>
          <w:szCs w:val="20"/>
        </w:rPr>
        <w:t xml:space="preserve">          </w:t>
      </w:r>
      <w:r w:rsidRPr="00A62A72">
        <w:rPr>
          <w:rFonts w:cs="Calibri"/>
          <w:b/>
          <w:bCs/>
          <w:sz w:val="20"/>
          <w:szCs w:val="20"/>
        </w:rPr>
        <w:t>.</w:t>
      </w:r>
    </w:p>
    <w:p w14:paraId="154C6C8C" w14:textId="77777777" w:rsidR="008216F8" w:rsidRDefault="008216F8" w:rsidP="008216F8">
      <w:pPr>
        <w:rPr>
          <w:rFonts w:cs="Calibri"/>
          <w:b/>
          <w:bCs/>
          <w:sz w:val="20"/>
          <w:szCs w:val="20"/>
        </w:rPr>
      </w:pPr>
      <w:r>
        <w:rPr>
          <w:rFonts w:cs="Calibri"/>
          <w:b/>
          <w:bCs/>
          <w:sz w:val="20"/>
          <w:szCs w:val="20"/>
        </w:rPr>
        <w:t>Dokumentacja musi zawierać następujące kryteria:</w:t>
      </w:r>
    </w:p>
    <w:p w14:paraId="2FECEFA8" w14:textId="77777777" w:rsidR="008216F8" w:rsidRPr="00F74B0F" w:rsidRDefault="008216F8" w:rsidP="008216F8">
      <w:pPr>
        <w:pStyle w:val="Akapitzlist"/>
        <w:numPr>
          <w:ilvl w:val="0"/>
          <w:numId w:val="2"/>
        </w:numPr>
        <w:rPr>
          <w:lang w:eastAsia="pl-PL"/>
        </w:rPr>
      </w:pPr>
      <w:r w:rsidRPr="00F74B0F">
        <w:rPr>
          <w:rFonts w:cs="Calibri"/>
          <w:b/>
          <w:bCs/>
          <w:sz w:val="20"/>
          <w:szCs w:val="20"/>
        </w:rPr>
        <w:t>Ewidencja Obszaru Przetwarzania Informacji:</w:t>
      </w:r>
    </w:p>
    <w:p w14:paraId="2FB2CDBC" w14:textId="77777777" w:rsidR="008216F8" w:rsidRPr="001519A6" w:rsidRDefault="008216F8" w:rsidP="008216F8">
      <w:pPr>
        <w:pStyle w:val="Akapitzlist"/>
        <w:numPr>
          <w:ilvl w:val="0"/>
          <w:numId w:val="3"/>
        </w:numPr>
        <w:spacing w:before="0" w:after="0"/>
        <w:rPr>
          <w:sz w:val="20"/>
          <w:szCs w:val="20"/>
          <w:lang w:eastAsia="pl-PL"/>
        </w:rPr>
      </w:pPr>
      <w:r w:rsidRPr="001519A6">
        <w:rPr>
          <w:sz w:val="20"/>
          <w:szCs w:val="20"/>
          <w:lang w:eastAsia="pl-PL"/>
        </w:rPr>
        <w:t>Dokument musi zawierać ewidencję obszarów przetwarzania informacji, obejmującą lokalizacje wraz z oznaczeniami, nazwami, kondygnacjami i adresami.</w:t>
      </w:r>
    </w:p>
    <w:p w14:paraId="798B66A2" w14:textId="77777777" w:rsidR="008216F8" w:rsidRPr="00964AB3" w:rsidRDefault="008216F8" w:rsidP="008216F8">
      <w:pPr>
        <w:pStyle w:val="Akapitzlist"/>
        <w:numPr>
          <w:ilvl w:val="0"/>
          <w:numId w:val="3"/>
        </w:numPr>
        <w:rPr>
          <w:sz w:val="20"/>
          <w:szCs w:val="20"/>
          <w:lang w:eastAsia="pl-PL"/>
        </w:rPr>
      </w:pPr>
      <w:r w:rsidRPr="001519A6">
        <w:rPr>
          <w:sz w:val="20"/>
          <w:szCs w:val="20"/>
          <w:lang w:eastAsia="pl-PL"/>
        </w:rPr>
        <w:t>Dokument powinien służyć do monitorowania i zarządzania miejscami, w których przetwarzane są chronione informacje.</w:t>
      </w:r>
    </w:p>
    <w:p w14:paraId="73ED3DAC" w14:textId="77777777" w:rsidR="008216F8" w:rsidRDefault="008216F8" w:rsidP="008216F8">
      <w:pPr>
        <w:pStyle w:val="Akapitzlist"/>
        <w:numPr>
          <w:ilvl w:val="0"/>
          <w:numId w:val="2"/>
        </w:numPr>
        <w:rPr>
          <w:b/>
          <w:bCs/>
          <w:sz w:val="20"/>
          <w:szCs w:val="20"/>
          <w:lang w:eastAsia="pl-PL"/>
        </w:rPr>
      </w:pPr>
      <w:r w:rsidRPr="00964AB3">
        <w:rPr>
          <w:b/>
          <w:bCs/>
          <w:sz w:val="20"/>
          <w:szCs w:val="20"/>
          <w:lang w:eastAsia="pl-PL"/>
        </w:rPr>
        <w:t xml:space="preserve">Wprowadzenie do Systemu Zarządzania Bezpieczeństwem informacji </w:t>
      </w:r>
    </w:p>
    <w:p w14:paraId="6F63F42E" w14:textId="77777777" w:rsidR="008216F8" w:rsidRDefault="008216F8" w:rsidP="008216F8">
      <w:pPr>
        <w:pStyle w:val="Akapitzlist"/>
        <w:numPr>
          <w:ilvl w:val="0"/>
          <w:numId w:val="4"/>
        </w:numPr>
        <w:rPr>
          <w:sz w:val="20"/>
          <w:szCs w:val="20"/>
          <w:lang w:eastAsia="pl-PL"/>
        </w:rPr>
      </w:pPr>
      <w:r w:rsidRPr="00124162">
        <w:rPr>
          <w:sz w:val="20"/>
          <w:szCs w:val="20"/>
          <w:lang w:eastAsia="pl-PL"/>
        </w:rPr>
        <w:t xml:space="preserve">Dokument musi definiować podstawowe zasady Systemu Zarządzania Bezpieczeństwem Informacji (SZBI), w tym ochronę aktywów informacyjnych, monitorowanie </w:t>
      </w:r>
      <w:proofErr w:type="spellStart"/>
      <w:r w:rsidRPr="00124162">
        <w:rPr>
          <w:sz w:val="20"/>
          <w:szCs w:val="20"/>
          <w:lang w:eastAsia="pl-PL"/>
        </w:rPr>
        <w:t>ryzyk</w:t>
      </w:r>
      <w:proofErr w:type="spellEnd"/>
      <w:r w:rsidRPr="00124162">
        <w:rPr>
          <w:sz w:val="20"/>
          <w:szCs w:val="20"/>
          <w:lang w:eastAsia="pl-PL"/>
        </w:rPr>
        <w:t xml:space="preserve"> oraz wdrażanie zabezpieczeń.</w:t>
      </w:r>
    </w:p>
    <w:p w14:paraId="689B7CEC" w14:textId="77777777" w:rsidR="008216F8" w:rsidRDefault="008216F8" w:rsidP="008216F8">
      <w:pPr>
        <w:pStyle w:val="Akapitzlist"/>
        <w:numPr>
          <w:ilvl w:val="0"/>
          <w:numId w:val="4"/>
        </w:numPr>
        <w:rPr>
          <w:sz w:val="20"/>
          <w:szCs w:val="20"/>
          <w:lang w:eastAsia="pl-PL"/>
        </w:rPr>
      </w:pPr>
      <w:r w:rsidRPr="00124162">
        <w:rPr>
          <w:sz w:val="20"/>
          <w:szCs w:val="20"/>
          <w:lang w:eastAsia="pl-PL"/>
        </w:rPr>
        <w:t>Dokument powinien opisywać procesy zarządzania bezpieczeństwem informacji, bazujące na cyklu PDCA (Plan-Do-</w:t>
      </w:r>
      <w:proofErr w:type="spellStart"/>
      <w:r w:rsidRPr="00124162">
        <w:rPr>
          <w:sz w:val="20"/>
          <w:szCs w:val="20"/>
          <w:lang w:eastAsia="pl-PL"/>
        </w:rPr>
        <w:t>Check</w:t>
      </w:r>
      <w:proofErr w:type="spellEnd"/>
      <w:r w:rsidRPr="00124162">
        <w:rPr>
          <w:sz w:val="20"/>
          <w:szCs w:val="20"/>
          <w:lang w:eastAsia="pl-PL"/>
        </w:rPr>
        <w:t>-</w:t>
      </w:r>
      <w:proofErr w:type="spellStart"/>
      <w:r w:rsidRPr="00124162">
        <w:rPr>
          <w:sz w:val="20"/>
          <w:szCs w:val="20"/>
          <w:lang w:eastAsia="pl-PL"/>
        </w:rPr>
        <w:t>Act</w:t>
      </w:r>
      <w:proofErr w:type="spellEnd"/>
      <w:r w:rsidRPr="00124162">
        <w:rPr>
          <w:sz w:val="20"/>
          <w:szCs w:val="20"/>
          <w:lang w:eastAsia="pl-PL"/>
        </w:rPr>
        <w:t>), obejmujące szacowanie ryzyka, monitorowanie skuteczności zabezpieczeń i ich doskonalenie</w:t>
      </w:r>
      <w:r>
        <w:rPr>
          <w:sz w:val="20"/>
          <w:szCs w:val="20"/>
          <w:lang w:eastAsia="pl-PL"/>
        </w:rPr>
        <w:t>.</w:t>
      </w:r>
    </w:p>
    <w:p w14:paraId="30145F73"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Terminy stosowane w Systemie Zarządzania Bezpieczeństwem Informacji </w:t>
      </w:r>
    </w:p>
    <w:p w14:paraId="189E7FF8" w14:textId="77777777" w:rsidR="008216F8" w:rsidRDefault="008216F8" w:rsidP="008216F8">
      <w:pPr>
        <w:pStyle w:val="Akapitzlist"/>
        <w:numPr>
          <w:ilvl w:val="0"/>
          <w:numId w:val="5"/>
        </w:numPr>
        <w:rPr>
          <w:sz w:val="20"/>
          <w:szCs w:val="20"/>
          <w:lang w:eastAsia="pl-PL"/>
        </w:rPr>
      </w:pPr>
      <w:r w:rsidRPr="00124162">
        <w:rPr>
          <w:sz w:val="20"/>
          <w:szCs w:val="20"/>
          <w:lang w:eastAsia="pl-PL"/>
        </w:rPr>
        <w:t xml:space="preserve">Dokument musi zawierać definicje terminów stosowanych w Systemie Zarządzania Bezpieczeństwem Informacji (SZBI), takich jak ryzyko, aktywa informacyjne, incydent bezpieczeństwa oraz </w:t>
      </w:r>
      <w:proofErr w:type="spellStart"/>
      <w:r w:rsidRPr="00124162">
        <w:rPr>
          <w:sz w:val="20"/>
          <w:szCs w:val="20"/>
          <w:lang w:eastAsia="pl-PL"/>
        </w:rPr>
        <w:t>cyberbezpieczeństwo</w:t>
      </w:r>
      <w:proofErr w:type="spellEnd"/>
      <w:r w:rsidRPr="00124162">
        <w:rPr>
          <w:sz w:val="20"/>
          <w:szCs w:val="20"/>
          <w:lang w:eastAsia="pl-PL"/>
        </w:rPr>
        <w:t>.</w:t>
      </w:r>
    </w:p>
    <w:p w14:paraId="13A0019F" w14:textId="77777777" w:rsidR="008216F8" w:rsidRDefault="008216F8" w:rsidP="008216F8">
      <w:pPr>
        <w:pStyle w:val="Akapitzlist"/>
        <w:numPr>
          <w:ilvl w:val="0"/>
          <w:numId w:val="5"/>
        </w:numPr>
        <w:rPr>
          <w:sz w:val="20"/>
          <w:szCs w:val="20"/>
          <w:lang w:eastAsia="pl-PL"/>
        </w:rPr>
      </w:pPr>
      <w:r w:rsidRPr="00124162">
        <w:rPr>
          <w:sz w:val="20"/>
          <w:szCs w:val="20"/>
          <w:lang w:eastAsia="pl-PL"/>
        </w:rPr>
        <w:t>Każdy termin powinien być dokładnie opisany, uwzględniając jego znaczenie oraz zastosowanie w kontekście zarządzania bezpieczeństwem informacji​</w:t>
      </w:r>
      <w:r>
        <w:rPr>
          <w:sz w:val="20"/>
          <w:szCs w:val="20"/>
          <w:lang w:eastAsia="pl-PL"/>
        </w:rPr>
        <w:t>.</w:t>
      </w:r>
    </w:p>
    <w:p w14:paraId="7C6AF0E6"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Kontekst Organizacji </w:t>
      </w:r>
    </w:p>
    <w:p w14:paraId="2DA893FA" w14:textId="77777777" w:rsidR="008216F8" w:rsidRDefault="008216F8" w:rsidP="008216F8">
      <w:pPr>
        <w:pStyle w:val="Akapitzlist"/>
        <w:numPr>
          <w:ilvl w:val="0"/>
          <w:numId w:val="6"/>
        </w:numPr>
        <w:rPr>
          <w:sz w:val="20"/>
          <w:szCs w:val="20"/>
          <w:lang w:eastAsia="pl-PL"/>
        </w:rPr>
      </w:pPr>
      <w:r w:rsidRPr="00124162">
        <w:rPr>
          <w:sz w:val="20"/>
          <w:szCs w:val="20"/>
          <w:lang w:eastAsia="pl-PL"/>
        </w:rPr>
        <w:t>Dokument musi opisywać czynniki zewnętrzne i wewnętrzne wpływające na organizację w kontekście Systemu Zarządzania Bezpieczeństwem Informacji, w tym aspekty prawne, regulacyjne, technologiczne, społeczne oraz finansowe.</w:t>
      </w:r>
    </w:p>
    <w:p w14:paraId="3741B15E" w14:textId="77777777" w:rsidR="008216F8" w:rsidRDefault="008216F8" w:rsidP="008216F8">
      <w:pPr>
        <w:pStyle w:val="Akapitzlist"/>
        <w:numPr>
          <w:ilvl w:val="0"/>
          <w:numId w:val="6"/>
        </w:numPr>
        <w:rPr>
          <w:sz w:val="20"/>
          <w:szCs w:val="20"/>
          <w:lang w:eastAsia="pl-PL"/>
        </w:rPr>
      </w:pPr>
      <w:r w:rsidRPr="00124162">
        <w:rPr>
          <w:sz w:val="20"/>
          <w:szCs w:val="20"/>
          <w:lang w:eastAsia="pl-PL"/>
        </w:rPr>
        <w:lastRenderedPageBreak/>
        <w:t>Dokument powinien określać zakres Systemu Zarządzania Bezpieczeństwem Informacji, uwzględniając lokalizacje, procesy, zasoby oraz jednostki organizacyjne, które są objęte systemem</w:t>
      </w:r>
      <w:r>
        <w:rPr>
          <w:sz w:val="20"/>
          <w:szCs w:val="20"/>
          <w:lang w:eastAsia="pl-PL"/>
        </w:rPr>
        <w:t>.</w:t>
      </w:r>
    </w:p>
    <w:p w14:paraId="6E3E2AED"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Zarządzanie Ryzykiem w Bezpieczeństwie informacji </w:t>
      </w:r>
    </w:p>
    <w:p w14:paraId="6201C6BF" w14:textId="77777777" w:rsidR="008216F8" w:rsidRDefault="008216F8" w:rsidP="008216F8">
      <w:pPr>
        <w:pStyle w:val="Akapitzlist"/>
        <w:numPr>
          <w:ilvl w:val="0"/>
          <w:numId w:val="7"/>
        </w:numPr>
        <w:rPr>
          <w:sz w:val="20"/>
          <w:szCs w:val="20"/>
          <w:lang w:eastAsia="pl-PL"/>
        </w:rPr>
      </w:pPr>
      <w:r w:rsidRPr="00124162">
        <w:rPr>
          <w:sz w:val="20"/>
          <w:szCs w:val="20"/>
          <w:lang w:eastAsia="pl-PL"/>
        </w:rPr>
        <w:t>Dokument musi opisywać proces zarządzania ryzykiem w bezpieczeństwie informacji, obejmujący identyfikację, analizę, ocenę oraz postępowanie z ryzykiem, w tym kryteria oceny ryzyka i akceptacji ryzyka.</w:t>
      </w:r>
    </w:p>
    <w:p w14:paraId="793288F1" w14:textId="77777777" w:rsidR="008216F8" w:rsidRDefault="008216F8" w:rsidP="008216F8">
      <w:pPr>
        <w:pStyle w:val="Akapitzlist"/>
        <w:numPr>
          <w:ilvl w:val="0"/>
          <w:numId w:val="7"/>
        </w:numPr>
        <w:rPr>
          <w:sz w:val="20"/>
          <w:szCs w:val="20"/>
          <w:lang w:eastAsia="pl-PL"/>
        </w:rPr>
      </w:pPr>
      <w:r w:rsidRPr="00124162">
        <w:rPr>
          <w:sz w:val="20"/>
          <w:szCs w:val="20"/>
          <w:lang w:eastAsia="pl-PL"/>
        </w:rPr>
        <w:t>Dokument powinien definiować metodykę szacowania ryzyka, w tym sposób określania prawdopodobieństwa, skutków oraz przypisywania wartości ryzyka, a także wytyczne dotyczące akceptowania, monitorowania i przeglądu ryzyk</w:t>
      </w:r>
      <w:r>
        <w:rPr>
          <w:sz w:val="20"/>
          <w:szCs w:val="20"/>
          <w:lang w:eastAsia="pl-PL"/>
        </w:rPr>
        <w:t>a.</w:t>
      </w:r>
    </w:p>
    <w:p w14:paraId="22BC738C"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Instrukcja Szacowania i Postępowania z Ryzykiem w Bezpieczeństwie Informacji </w:t>
      </w:r>
    </w:p>
    <w:p w14:paraId="32A98E36" w14:textId="77777777" w:rsidR="008216F8" w:rsidRDefault="008216F8" w:rsidP="008216F8">
      <w:pPr>
        <w:pStyle w:val="Akapitzlist"/>
        <w:numPr>
          <w:ilvl w:val="0"/>
          <w:numId w:val="8"/>
        </w:numPr>
        <w:rPr>
          <w:sz w:val="20"/>
          <w:szCs w:val="20"/>
          <w:lang w:eastAsia="pl-PL"/>
        </w:rPr>
      </w:pPr>
      <w:r w:rsidRPr="00124162">
        <w:rPr>
          <w:sz w:val="20"/>
          <w:szCs w:val="20"/>
          <w:lang w:eastAsia="pl-PL"/>
        </w:rPr>
        <w:t>Instrukcja musi opisywać proces szacowania i postępowania z ryzykiem w bezpieczeństwie informacji, obejmujący identyfikację zagrożeń, podatności oraz aktywów i ich zabezpieczeń, których ryzyko dotyczy.</w:t>
      </w:r>
    </w:p>
    <w:p w14:paraId="2DC18AFB" w14:textId="77777777" w:rsidR="008216F8" w:rsidRDefault="008216F8" w:rsidP="008216F8">
      <w:pPr>
        <w:pStyle w:val="Akapitzlist"/>
        <w:numPr>
          <w:ilvl w:val="0"/>
          <w:numId w:val="8"/>
        </w:numPr>
        <w:rPr>
          <w:sz w:val="20"/>
          <w:szCs w:val="20"/>
          <w:lang w:eastAsia="pl-PL"/>
        </w:rPr>
      </w:pPr>
      <w:r w:rsidRPr="00124162">
        <w:rPr>
          <w:sz w:val="20"/>
          <w:szCs w:val="20"/>
          <w:lang w:eastAsia="pl-PL"/>
        </w:rPr>
        <w:t>Dokument powinien zawierać szczegółowe wytyczne dotyczące analizy ryzyka, w tym oszacowanie następstw, prawdopodobieństwa, poziomów ryzyka oraz metody określania i dokumentowania działań w zakresie postępowania z ryzykiem</w:t>
      </w:r>
      <w:r>
        <w:rPr>
          <w:sz w:val="20"/>
          <w:szCs w:val="20"/>
          <w:lang w:eastAsia="pl-PL"/>
        </w:rPr>
        <w:t>.</w:t>
      </w:r>
    </w:p>
    <w:p w14:paraId="74FD7F18"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Działania odnoszące się do </w:t>
      </w:r>
      <w:proofErr w:type="spellStart"/>
      <w:r w:rsidRPr="006A391B">
        <w:rPr>
          <w:b/>
          <w:bCs/>
          <w:sz w:val="20"/>
          <w:szCs w:val="20"/>
          <w:lang w:eastAsia="pl-PL"/>
        </w:rPr>
        <w:t>Ryzyk</w:t>
      </w:r>
      <w:proofErr w:type="spellEnd"/>
      <w:r w:rsidRPr="006A391B">
        <w:rPr>
          <w:b/>
          <w:bCs/>
          <w:sz w:val="20"/>
          <w:szCs w:val="20"/>
          <w:lang w:eastAsia="pl-PL"/>
        </w:rPr>
        <w:t xml:space="preserve"> i Szans Systemu Zarządzania Bezpieczeństwem Informacji.</w:t>
      </w:r>
    </w:p>
    <w:p w14:paraId="3C01B999" w14:textId="77777777" w:rsidR="008216F8" w:rsidRDefault="008216F8" w:rsidP="008216F8">
      <w:pPr>
        <w:pStyle w:val="Akapitzlist"/>
        <w:numPr>
          <w:ilvl w:val="0"/>
          <w:numId w:val="9"/>
        </w:numPr>
        <w:rPr>
          <w:sz w:val="20"/>
          <w:szCs w:val="20"/>
          <w:lang w:eastAsia="pl-PL"/>
        </w:rPr>
      </w:pPr>
      <w:r w:rsidRPr="002A2007">
        <w:rPr>
          <w:sz w:val="20"/>
          <w:szCs w:val="20"/>
          <w:lang w:eastAsia="pl-PL"/>
        </w:rPr>
        <w:t xml:space="preserve">Dokument musi opisywać działania odnoszące się do zidentyfikowanych </w:t>
      </w:r>
      <w:proofErr w:type="spellStart"/>
      <w:r w:rsidRPr="002A2007">
        <w:rPr>
          <w:sz w:val="20"/>
          <w:szCs w:val="20"/>
          <w:lang w:eastAsia="pl-PL"/>
        </w:rPr>
        <w:t>ryzyk</w:t>
      </w:r>
      <w:proofErr w:type="spellEnd"/>
      <w:r w:rsidRPr="002A2007">
        <w:rPr>
          <w:sz w:val="20"/>
          <w:szCs w:val="20"/>
          <w:lang w:eastAsia="pl-PL"/>
        </w:rPr>
        <w:t xml:space="preserve"> i szans w Systemie Zarządzania Bezpieczeństwem Informacji, w tym określenie sposobów realizacji działań oraz ich integrację z procesami SZBI.</w:t>
      </w:r>
    </w:p>
    <w:p w14:paraId="293A026B" w14:textId="77777777" w:rsidR="008216F8" w:rsidRDefault="008216F8" w:rsidP="008216F8">
      <w:pPr>
        <w:pStyle w:val="Akapitzlist"/>
        <w:numPr>
          <w:ilvl w:val="0"/>
          <w:numId w:val="9"/>
        </w:numPr>
        <w:rPr>
          <w:sz w:val="20"/>
          <w:szCs w:val="20"/>
          <w:lang w:eastAsia="pl-PL"/>
        </w:rPr>
      </w:pPr>
      <w:r w:rsidRPr="002A2007">
        <w:rPr>
          <w:sz w:val="20"/>
          <w:szCs w:val="20"/>
          <w:lang w:eastAsia="pl-PL"/>
        </w:rPr>
        <w:t>Dokument powinien zawierać wytyczne dotyczące oceny skuteczności działań, uwzględniając monitorowanie, pomiary, audyty oraz przeglądy zarządzania, aby zapewnić zgodność z wymaganiami prawnymi oraz bezpieczeństwo informacji</w:t>
      </w:r>
      <w:r>
        <w:rPr>
          <w:sz w:val="20"/>
          <w:szCs w:val="20"/>
          <w:lang w:eastAsia="pl-PL"/>
        </w:rPr>
        <w:t>.</w:t>
      </w:r>
    </w:p>
    <w:p w14:paraId="317B8290"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Deklaracja Stosowania Opracowana </w:t>
      </w:r>
    </w:p>
    <w:p w14:paraId="6A4C90EC" w14:textId="77777777" w:rsidR="008216F8" w:rsidRDefault="008216F8" w:rsidP="008216F8">
      <w:pPr>
        <w:pStyle w:val="Akapitzlist"/>
        <w:numPr>
          <w:ilvl w:val="0"/>
          <w:numId w:val="10"/>
        </w:numPr>
        <w:rPr>
          <w:sz w:val="20"/>
          <w:szCs w:val="20"/>
          <w:lang w:eastAsia="pl-PL"/>
        </w:rPr>
      </w:pPr>
      <w:r w:rsidRPr="002A2007">
        <w:rPr>
          <w:sz w:val="20"/>
          <w:szCs w:val="20"/>
          <w:lang w:eastAsia="pl-PL"/>
        </w:rPr>
        <w:t>Dokument musi zawierać wykaz zabezpieczeń stosowanych w Systemie Zarządzania Bezpieczeństwem Informacji, wraz z uzasadnieniem ich wyboru oraz oceną wdrożenia lub wyłączenia, zgodnie z Załącznikiem A normy ISO/IEC 27001.</w:t>
      </w:r>
    </w:p>
    <w:p w14:paraId="166099EF" w14:textId="77777777" w:rsidR="008216F8" w:rsidRDefault="008216F8" w:rsidP="008216F8">
      <w:pPr>
        <w:pStyle w:val="Akapitzlist"/>
        <w:numPr>
          <w:ilvl w:val="0"/>
          <w:numId w:val="10"/>
        </w:numPr>
        <w:rPr>
          <w:sz w:val="20"/>
          <w:szCs w:val="20"/>
          <w:lang w:eastAsia="pl-PL"/>
        </w:rPr>
      </w:pPr>
      <w:r w:rsidRPr="002A2007">
        <w:rPr>
          <w:sz w:val="20"/>
          <w:szCs w:val="20"/>
          <w:lang w:eastAsia="pl-PL"/>
        </w:rPr>
        <w:t>Dokument powinien opisywać sposób wdrożenia zabezpieczeń, wskazując ich cel, specyfikę działalności oraz wyniki analizy ryzyka, a także uzasadniać ewentualne wyłączenia zabezpieczeń​</w:t>
      </w:r>
      <w:r>
        <w:rPr>
          <w:sz w:val="20"/>
          <w:szCs w:val="20"/>
          <w:lang w:eastAsia="pl-PL"/>
        </w:rPr>
        <w:t>.</w:t>
      </w:r>
    </w:p>
    <w:p w14:paraId="12FE2464"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Cele bezpieczeństwa informacji </w:t>
      </w:r>
    </w:p>
    <w:p w14:paraId="3AC6DD81" w14:textId="77777777" w:rsidR="008216F8" w:rsidRDefault="008216F8" w:rsidP="008216F8">
      <w:pPr>
        <w:pStyle w:val="Akapitzlist"/>
        <w:numPr>
          <w:ilvl w:val="0"/>
          <w:numId w:val="11"/>
        </w:numPr>
        <w:rPr>
          <w:sz w:val="20"/>
          <w:szCs w:val="20"/>
          <w:lang w:eastAsia="pl-PL"/>
        </w:rPr>
      </w:pPr>
      <w:r w:rsidRPr="002A2007">
        <w:rPr>
          <w:sz w:val="20"/>
          <w:szCs w:val="20"/>
          <w:lang w:eastAsia="pl-PL"/>
        </w:rPr>
        <w:t>Dokument musi określać cele bezpieczeństwa informacji, które obejmują zarządzanie ryzykiem, incydentami, zgodność z przepisami oraz zapewnienie ciągłości działania i bezpieczeństwa aktywów.</w:t>
      </w:r>
    </w:p>
    <w:p w14:paraId="7A2C7B25" w14:textId="77777777" w:rsidR="008216F8" w:rsidRDefault="008216F8" w:rsidP="008216F8">
      <w:pPr>
        <w:pStyle w:val="Akapitzlist"/>
        <w:numPr>
          <w:ilvl w:val="0"/>
          <w:numId w:val="11"/>
        </w:numPr>
        <w:rPr>
          <w:sz w:val="20"/>
          <w:szCs w:val="20"/>
          <w:lang w:eastAsia="pl-PL"/>
        </w:rPr>
      </w:pPr>
      <w:r w:rsidRPr="002A2007">
        <w:rPr>
          <w:sz w:val="20"/>
          <w:szCs w:val="20"/>
          <w:lang w:eastAsia="pl-PL"/>
        </w:rPr>
        <w:t>Dokument powinien zawierać mierzalne wskaźniki realizacji celów, w tym liczbę audytów, szkoleń, zgłoszeń incydentów, a także utrzymywanie odpowiednich rejestrów i ewidencji aktywów</w:t>
      </w:r>
      <w:r>
        <w:rPr>
          <w:sz w:val="20"/>
          <w:szCs w:val="20"/>
          <w:lang w:eastAsia="pl-PL"/>
        </w:rPr>
        <w:t>.</w:t>
      </w:r>
    </w:p>
    <w:p w14:paraId="177D401E"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Plan osiągniecia Celów Bezpieczeństwa Informacji </w:t>
      </w:r>
    </w:p>
    <w:p w14:paraId="3B11742C" w14:textId="77777777" w:rsidR="008216F8" w:rsidRDefault="008216F8" w:rsidP="008216F8">
      <w:pPr>
        <w:pStyle w:val="Akapitzlist"/>
        <w:numPr>
          <w:ilvl w:val="0"/>
          <w:numId w:val="12"/>
        </w:numPr>
        <w:rPr>
          <w:sz w:val="20"/>
          <w:szCs w:val="20"/>
          <w:lang w:eastAsia="pl-PL"/>
        </w:rPr>
      </w:pPr>
      <w:r w:rsidRPr="002A2007">
        <w:rPr>
          <w:sz w:val="20"/>
          <w:szCs w:val="20"/>
          <w:lang w:eastAsia="pl-PL"/>
        </w:rPr>
        <w:t>Dokument musi zawierać plan realizacji celów bezpieczeństwa informacji, określając zadania, wskaźniki oraz harmonogram ich realizacji i weryfikacji, zgodnie z raportami z monitorowania i pomiarów systemu zarządzania bezpieczeństwem informacji.</w:t>
      </w:r>
    </w:p>
    <w:p w14:paraId="27A29B72" w14:textId="77777777" w:rsidR="008216F8" w:rsidRPr="006A391B" w:rsidRDefault="008216F8" w:rsidP="008216F8">
      <w:pPr>
        <w:pStyle w:val="Akapitzlist"/>
        <w:numPr>
          <w:ilvl w:val="0"/>
          <w:numId w:val="12"/>
        </w:numPr>
        <w:rPr>
          <w:sz w:val="20"/>
          <w:szCs w:val="20"/>
          <w:lang w:eastAsia="pl-PL"/>
        </w:rPr>
      </w:pPr>
      <w:r w:rsidRPr="002A2007">
        <w:rPr>
          <w:sz w:val="20"/>
          <w:szCs w:val="20"/>
          <w:lang w:eastAsia="pl-PL"/>
        </w:rPr>
        <w:lastRenderedPageBreak/>
        <w:t>Plan powinien przypisywać odpowiedzialność za realizację poszczególnych zadań oraz wskazywać kluczowe cele, takie jak zarządzanie ryzykiem, incydentami, ciągłością działania oraz zgodność z wymaganiami prawnymi i regulacyjnym</w:t>
      </w:r>
      <w:r>
        <w:rPr>
          <w:sz w:val="20"/>
          <w:szCs w:val="20"/>
          <w:lang w:eastAsia="pl-PL"/>
        </w:rPr>
        <w:t>i.</w:t>
      </w:r>
    </w:p>
    <w:p w14:paraId="243227A0"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Monitorowanie, Pomiary, Analiza i Ocena Systemu Zarządzania Bezpieczeństwem Informacji</w:t>
      </w:r>
    </w:p>
    <w:p w14:paraId="3326FC58" w14:textId="77777777" w:rsidR="008216F8" w:rsidRDefault="008216F8" w:rsidP="008216F8">
      <w:pPr>
        <w:pStyle w:val="Akapitzlist"/>
        <w:numPr>
          <w:ilvl w:val="0"/>
          <w:numId w:val="13"/>
        </w:numPr>
        <w:rPr>
          <w:sz w:val="20"/>
          <w:szCs w:val="20"/>
          <w:lang w:eastAsia="pl-PL"/>
        </w:rPr>
      </w:pPr>
      <w:r w:rsidRPr="002A2007">
        <w:rPr>
          <w:sz w:val="20"/>
          <w:szCs w:val="20"/>
          <w:lang w:eastAsia="pl-PL"/>
        </w:rPr>
        <w:t>Dokument musi opisywać proces monitorowania, pomiarów, analizy i oceny Systemu Zarządzania Bezpieczeństwem Informacji, obejmujący zgodność z wymaganiami prawnymi oraz skuteczność w osiąganiu celów bezpieczeństwa informacji.</w:t>
      </w:r>
    </w:p>
    <w:p w14:paraId="79AB7FED" w14:textId="77777777" w:rsidR="008216F8" w:rsidRDefault="008216F8" w:rsidP="008216F8">
      <w:pPr>
        <w:pStyle w:val="Akapitzlist"/>
        <w:numPr>
          <w:ilvl w:val="0"/>
          <w:numId w:val="13"/>
        </w:numPr>
        <w:rPr>
          <w:sz w:val="20"/>
          <w:szCs w:val="20"/>
          <w:lang w:eastAsia="pl-PL"/>
        </w:rPr>
      </w:pPr>
      <w:r w:rsidRPr="002A2007">
        <w:rPr>
          <w:sz w:val="20"/>
          <w:szCs w:val="20"/>
          <w:lang w:eastAsia="pl-PL"/>
        </w:rPr>
        <w:t>Dokument powinien zawierać wskaźniki monitorowania oraz określać odpowiedzialność Pełnomocnika ds. Bezpieczeństwa Informacji za utrzymywanie raportów i ich przekazywanie Najwyższemu Kierownictwu</w:t>
      </w:r>
      <w:r>
        <w:rPr>
          <w:sz w:val="20"/>
          <w:szCs w:val="20"/>
          <w:lang w:eastAsia="pl-PL"/>
        </w:rPr>
        <w:t>.</w:t>
      </w:r>
    </w:p>
    <w:p w14:paraId="43579DA2"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Raport z Monitorowania, Pomiarów, Analizy i Oceny Systemu Zarządzania Bezpieczeństwem informacji</w:t>
      </w:r>
    </w:p>
    <w:p w14:paraId="1347377B" w14:textId="77777777" w:rsidR="008216F8" w:rsidRDefault="008216F8" w:rsidP="008216F8">
      <w:pPr>
        <w:pStyle w:val="Akapitzlist"/>
        <w:numPr>
          <w:ilvl w:val="0"/>
          <w:numId w:val="14"/>
        </w:numPr>
        <w:rPr>
          <w:sz w:val="20"/>
          <w:szCs w:val="20"/>
          <w:lang w:eastAsia="pl-PL"/>
        </w:rPr>
      </w:pPr>
      <w:r w:rsidRPr="002A2007">
        <w:rPr>
          <w:sz w:val="20"/>
          <w:szCs w:val="20"/>
          <w:lang w:eastAsia="pl-PL"/>
        </w:rPr>
        <w:t>Raport musi zawierać wyniki monitorowania, pomiarów, analizy i oceny Systemu Zarządzania Bezpieczeństwem Informacji, w tym liczbę audytów, działań zaradczych, incydentów oraz wskaźniki ryzyka i zgodności z wymaganiami prawnymi.</w:t>
      </w:r>
    </w:p>
    <w:p w14:paraId="2E28252E" w14:textId="77777777" w:rsidR="008216F8" w:rsidRDefault="008216F8" w:rsidP="008216F8">
      <w:pPr>
        <w:pStyle w:val="Akapitzlist"/>
        <w:numPr>
          <w:ilvl w:val="0"/>
          <w:numId w:val="14"/>
        </w:numPr>
        <w:rPr>
          <w:sz w:val="20"/>
          <w:szCs w:val="20"/>
          <w:lang w:eastAsia="pl-PL"/>
        </w:rPr>
      </w:pPr>
      <w:r w:rsidRPr="002A2007">
        <w:rPr>
          <w:sz w:val="20"/>
          <w:szCs w:val="20"/>
          <w:lang w:eastAsia="pl-PL"/>
        </w:rPr>
        <w:t>Dokument powinien zawierać przegląd zapisów i wskaźników monitorowania z poprzedniego roku oraz przypisywać odpowiedzialność za realizację poszczególnych działań związanych z zarządzaniem bezpieczeństwem informacj</w:t>
      </w:r>
      <w:r>
        <w:rPr>
          <w:sz w:val="20"/>
          <w:szCs w:val="20"/>
          <w:lang w:eastAsia="pl-PL"/>
        </w:rPr>
        <w:t>i.</w:t>
      </w:r>
    </w:p>
    <w:p w14:paraId="552711BA"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Raport z Audytu Wewnętrznego Systemu Zarządzania Bezpieczeństwem Informacji</w:t>
      </w:r>
    </w:p>
    <w:p w14:paraId="56DFF95D" w14:textId="77777777" w:rsidR="008216F8" w:rsidRDefault="008216F8" w:rsidP="008216F8">
      <w:pPr>
        <w:pStyle w:val="Akapitzlist"/>
        <w:numPr>
          <w:ilvl w:val="0"/>
          <w:numId w:val="15"/>
        </w:numPr>
        <w:rPr>
          <w:sz w:val="20"/>
          <w:szCs w:val="20"/>
          <w:lang w:eastAsia="pl-PL"/>
        </w:rPr>
      </w:pPr>
      <w:r w:rsidRPr="002A2007">
        <w:rPr>
          <w:sz w:val="20"/>
          <w:szCs w:val="20"/>
          <w:lang w:eastAsia="pl-PL"/>
        </w:rPr>
        <w:t>Raport z audytu wewnętrznego musi zawierać ocenę zgodności Systemu Zarządzania Bezpieczeństwem Informacji z wymaganiami prawnymi i regulacyjnymi, a także oceniać jego skuteczność w osiąganiu zamierzonych celów.</w:t>
      </w:r>
    </w:p>
    <w:p w14:paraId="696E5B18" w14:textId="77777777" w:rsidR="008216F8" w:rsidRDefault="008216F8" w:rsidP="008216F8">
      <w:pPr>
        <w:pStyle w:val="Akapitzlist"/>
        <w:numPr>
          <w:ilvl w:val="0"/>
          <w:numId w:val="15"/>
        </w:numPr>
        <w:rPr>
          <w:sz w:val="20"/>
          <w:szCs w:val="20"/>
          <w:lang w:eastAsia="pl-PL"/>
        </w:rPr>
      </w:pPr>
      <w:r w:rsidRPr="002A2007">
        <w:rPr>
          <w:sz w:val="20"/>
          <w:szCs w:val="20"/>
          <w:lang w:eastAsia="pl-PL"/>
        </w:rPr>
        <w:t>Dokument powinien przedstawiać ustalenia audytu, w tym wykryte zgodności i niezgodności, dowody potwierdzające oraz zalecenia audytora dotyczące doskonalenia systemu​</w:t>
      </w:r>
      <w:r>
        <w:rPr>
          <w:sz w:val="20"/>
          <w:szCs w:val="20"/>
          <w:lang w:eastAsia="pl-PL"/>
        </w:rPr>
        <w:t>.</w:t>
      </w:r>
    </w:p>
    <w:p w14:paraId="49A9A0A7"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Audyty Wewnętrzne Systemu Zarządzania Bezpieczeństwem Informacji</w:t>
      </w:r>
    </w:p>
    <w:p w14:paraId="0B8506F4" w14:textId="77777777" w:rsidR="008216F8" w:rsidRDefault="008216F8" w:rsidP="008216F8">
      <w:pPr>
        <w:pStyle w:val="Akapitzlist"/>
        <w:numPr>
          <w:ilvl w:val="0"/>
          <w:numId w:val="16"/>
        </w:numPr>
        <w:rPr>
          <w:sz w:val="20"/>
          <w:szCs w:val="20"/>
          <w:lang w:eastAsia="pl-PL"/>
        </w:rPr>
      </w:pPr>
      <w:r w:rsidRPr="002A2007">
        <w:rPr>
          <w:sz w:val="20"/>
          <w:szCs w:val="20"/>
          <w:lang w:eastAsia="pl-PL"/>
        </w:rPr>
        <w:t>Dokument musi definiować zasady i procedury przeprowadzania audytów wewnętrznych Systemu Zarządzania Bezpieczeństwem Informacji, zgodnie z normami ISO oraz wymogami prawnymi, w tym zasady rzetelności, poufności, niezależności i podejścia opartego na dowodach.</w:t>
      </w:r>
    </w:p>
    <w:p w14:paraId="096881C8" w14:textId="77777777" w:rsidR="008216F8" w:rsidRDefault="008216F8" w:rsidP="008216F8">
      <w:pPr>
        <w:pStyle w:val="Akapitzlist"/>
        <w:numPr>
          <w:ilvl w:val="0"/>
          <w:numId w:val="16"/>
        </w:numPr>
        <w:rPr>
          <w:sz w:val="20"/>
          <w:szCs w:val="20"/>
          <w:lang w:eastAsia="pl-PL"/>
        </w:rPr>
      </w:pPr>
      <w:r w:rsidRPr="002A2007">
        <w:rPr>
          <w:sz w:val="20"/>
          <w:szCs w:val="20"/>
          <w:lang w:eastAsia="pl-PL"/>
        </w:rPr>
        <w:t xml:space="preserve">Dokument powinien opisywać zarządzanie programem audytów, w tym jego tworzenie, zatwierdzanie, przygotowanie planów audytów, przeprowadzanie działań audytowych oraz działania </w:t>
      </w:r>
      <w:proofErr w:type="spellStart"/>
      <w:r w:rsidRPr="002A2007">
        <w:rPr>
          <w:sz w:val="20"/>
          <w:szCs w:val="20"/>
          <w:lang w:eastAsia="pl-PL"/>
        </w:rPr>
        <w:t>poaudytowe</w:t>
      </w:r>
      <w:proofErr w:type="spellEnd"/>
      <w:r w:rsidRPr="002A2007">
        <w:rPr>
          <w:sz w:val="20"/>
          <w:szCs w:val="20"/>
          <w:lang w:eastAsia="pl-PL"/>
        </w:rPr>
        <w:t>, wraz z odpowiedzialnością za realizację i doskonalenie audytów​</w:t>
      </w:r>
      <w:r>
        <w:rPr>
          <w:sz w:val="20"/>
          <w:szCs w:val="20"/>
          <w:lang w:eastAsia="pl-PL"/>
        </w:rPr>
        <w:t>.</w:t>
      </w:r>
    </w:p>
    <w:p w14:paraId="09477F8B"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Plan Audytu Wewnętrznego Systemu Zarządzania Bezpieczeństwem Informacji.</w:t>
      </w:r>
    </w:p>
    <w:p w14:paraId="16F4BF94" w14:textId="77777777" w:rsidR="008216F8" w:rsidRDefault="008216F8" w:rsidP="008216F8">
      <w:pPr>
        <w:pStyle w:val="Akapitzlist"/>
        <w:numPr>
          <w:ilvl w:val="0"/>
          <w:numId w:val="17"/>
        </w:numPr>
        <w:rPr>
          <w:sz w:val="20"/>
          <w:szCs w:val="20"/>
          <w:lang w:eastAsia="pl-PL"/>
        </w:rPr>
      </w:pPr>
      <w:r w:rsidRPr="002A2007">
        <w:rPr>
          <w:sz w:val="20"/>
          <w:szCs w:val="20"/>
          <w:lang w:eastAsia="pl-PL"/>
        </w:rPr>
        <w:t>Plan Audytu Wewnętrznego musi określać cele, zakres, kryteria oraz metody przeprowadzania audytu, w tym audyty na miejscu i zdalne, a także analizę dokumentów, obserwację pracy i rozmowy z personelem.</w:t>
      </w:r>
    </w:p>
    <w:p w14:paraId="46666090" w14:textId="77777777" w:rsidR="008216F8" w:rsidRDefault="008216F8" w:rsidP="008216F8">
      <w:pPr>
        <w:pStyle w:val="Akapitzlist"/>
        <w:numPr>
          <w:ilvl w:val="0"/>
          <w:numId w:val="17"/>
        </w:numPr>
        <w:rPr>
          <w:sz w:val="20"/>
          <w:szCs w:val="20"/>
          <w:lang w:eastAsia="pl-PL"/>
        </w:rPr>
      </w:pPr>
      <w:r w:rsidRPr="002A2007">
        <w:rPr>
          <w:sz w:val="20"/>
          <w:szCs w:val="20"/>
          <w:lang w:eastAsia="pl-PL"/>
        </w:rPr>
        <w:t>Dokument powinien zawierać informacje o odpowiednich wymaganiach prawnych i regulacyjnych, procesach do audytu, oraz wskazywać lokalizacje i osoby odpowiedzialne za poszczególne etapy audytu</w:t>
      </w:r>
      <w:r>
        <w:rPr>
          <w:sz w:val="20"/>
          <w:szCs w:val="20"/>
          <w:lang w:eastAsia="pl-PL"/>
        </w:rPr>
        <w:t>.</w:t>
      </w:r>
    </w:p>
    <w:p w14:paraId="60935F4F"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Program Audytów Wewnętrznych Systemu Zarządzania Bezpieczeństwem Informacji </w:t>
      </w:r>
    </w:p>
    <w:p w14:paraId="10BC423A" w14:textId="77777777" w:rsidR="008216F8" w:rsidRDefault="008216F8" w:rsidP="008216F8">
      <w:pPr>
        <w:pStyle w:val="Akapitzlist"/>
        <w:numPr>
          <w:ilvl w:val="0"/>
          <w:numId w:val="18"/>
        </w:numPr>
        <w:rPr>
          <w:sz w:val="20"/>
          <w:szCs w:val="20"/>
          <w:lang w:eastAsia="pl-PL"/>
        </w:rPr>
      </w:pPr>
      <w:r w:rsidRPr="002A2007">
        <w:rPr>
          <w:sz w:val="20"/>
          <w:szCs w:val="20"/>
          <w:lang w:eastAsia="pl-PL"/>
        </w:rPr>
        <w:lastRenderedPageBreak/>
        <w:t>Program Audytów Wewnętrznych musi zawierać liczbę i rodzaje zaplanowanych audytów, ich cele, zakres oraz kryteria, zgodnie z wymaganiami prawnymi i regulacyjnymi dotyczącymi Systemu Zarządzania Bezpieczeństwem Informacji.</w:t>
      </w:r>
    </w:p>
    <w:p w14:paraId="21456D75" w14:textId="77777777" w:rsidR="008216F8" w:rsidRDefault="008216F8" w:rsidP="008216F8">
      <w:pPr>
        <w:pStyle w:val="Akapitzlist"/>
        <w:numPr>
          <w:ilvl w:val="0"/>
          <w:numId w:val="18"/>
        </w:numPr>
        <w:rPr>
          <w:sz w:val="20"/>
          <w:szCs w:val="20"/>
          <w:lang w:eastAsia="pl-PL"/>
        </w:rPr>
      </w:pPr>
      <w:r w:rsidRPr="002A2007">
        <w:rPr>
          <w:sz w:val="20"/>
          <w:szCs w:val="20"/>
          <w:lang w:eastAsia="pl-PL"/>
        </w:rPr>
        <w:t>Dokument powinien definiować metody audytu, takie jak wizyty, przegląd dokumentów, rozmowy oraz analizę danych, a także przypisywać odpowiedzialność za realizację audytów Pełnomocnikowi ds. Bezpieczeństwa Informacji</w:t>
      </w:r>
      <w:r>
        <w:rPr>
          <w:sz w:val="20"/>
          <w:szCs w:val="20"/>
          <w:lang w:eastAsia="pl-PL"/>
        </w:rPr>
        <w:t>.</w:t>
      </w:r>
    </w:p>
    <w:p w14:paraId="7F84F8CB"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Przegląd Zarządzania </w:t>
      </w:r>
    </w:p>
    <w:p w14:paraId="2B49750A" w14:textId="77777777" w:rsidR="008216F8" w:rsidRDefault="008216F8" w:rsidP="008216F8">
      <w:pPr>
        <w:pStyle w:val="Akapitzlist"/>
        <w:numPr>
          <w:ilvl w:val="0"/>
          <w:numId w:val="19"/>
        </w:numPr>
        <w:rPr>
          <w:sz w:val="20"/>
          <w:szCs w:val="20"/>
          <w:lang w:eastAsia="pl-PL"/>
        </w:rPr>
      </w:pPr>
      <w:r w:rsidRPr="002A2007">
        <w:rPr>
          <w:sz w:val="20"/>
          <w:szCs w:val="20"/>
          <w:lang w:eastAsia="pl-PL"/>
        </w:rPr>
        <w:t>Dokument Przegląd Zarządzania musi zawierać coroczną ocenę przydatności, adekwatności i skuteczności Systemu Zarządzania Bezpieczeństwem Informacji, w tym analizę działań korygujących, doskonalących oraz wdrożonych w wyniku incydentów i audytów wewnętrznych.</w:t>
      </w:r>
    </w:p>
    <w:p w14:paraId="3C1BCCB0" w14:textId="77777777" w:rsidR="008216F8" w:rsidRDefault="008216F8" w:rsidP="008216F8">
      <w:pPr>
        <w:pStyle w:val="Akapitzlist"/>
        <w:numPr>
          <w:ilvl w:val="0"/>
          <w:numId w:val="19"/>
        </w:numPr>
        <w:rPr>
          <w:sz w:val="20"/>
          <w:szCs w:val="20"/>
          <w:lang w:eastAsia="pl-PL"/>
        </w:rPr>
      </w:pPr>
      <w:r w:rsidRPr="002A2007">
        <w:rPr>
          <w:sz w:val="20"/>
          <w:szCs w:val="20"/>
          <w:lang w:eastAsia="pl-PL"/>
        </w:rPr>
        <w:t>Dokument powinien obejmować przegląd zmian czynników zewnętrznych i wewnętrznych, analizę wyników monitorowania systemu, cele bezpieczeństwa oraz informacje zwrotne od stron zainteresowanych</w:t>
      </w:r>
      <w:r>
        <w:rPr>
          <w:sz w:val="20"/>
          <w:szCs w:val="20"/>
          <w:lang w:eastAsia="pl-PL"/>
        </w:rPr>
        <w:t>.</w:t>
      </w:r>
    </w:p>
    <w:p w14:paraId="11883D6E"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Raport z Przeglądu  Zarządzania </w:t>
      </w:r>
    </w:p>
    <w:p w14:paraId="32A94EFF" w14:textId="77777777" w:rsidR="008216F8" w:rsidRDefault="008216F8" w:rsidP="008216F8">
      <w:pPr>
        <w:pStyle w:val="Akapitzlist"/>
        <w:numPr>
          <w:ilvl w:val="0"/>
          <w:numId w:val="20"/>
        </w:numPr>
        <w:rPr>
          <w:sz w:val="20"/>
          <w:szCs w:val="20"/>
          <w:lang w:eastAsia="pl-PL"/>
        </w:rPr>
      </w:pPr>
      <w:r w:rsidRPr="002A2007">
        <w:rPr>
          <w:sz w:val="20"/>
          <w:szCs w:val="20"/>
          <w:lang w:eastAsia="pl-PL"/>
        </w:rPr>
        <w:t>Raport z Przeglądu Zarządzania musi zawierać ocenę działań podjętych po wcześniejszych przeglądach zarządzania, analizę czynników zewnętrznych i wewnętrznych oraz informacje o działaniach korygujących i doskonalących w obszarze bezpieczeństwa informacji.</w:t>
      </w:r>
    </w:p>
    <w:p w14:paraId="244862A8" w14:textId="77777777" w:rsidR="008216F8" w:rsidRDefault="008216F8" w:rsidP="008216F8">
      <w:pPr>
        <w:pStyle w:val="Akapitzlist"/>
        <w:numPr>
          <w:ilvl w:val="0"/>
          <w:numId w:val="20"/>
        </w:numPr>
        <w:rPr>
          <w:sz w:val="20"/>
          <w:szCs w:val="20"/>
          <w:lang w:eastAsia="pl-PL"/>
        </w:rPr>
      </w:pPr>
      <w:r w:rsidRPr="002A2007">
        <w:rPr>
          <w:sz w:val="20"/>
          <w:szCs w:val="20"/>
          <w:lang w:eastAsia="pl-PL"/>
        </w:rPr>
        <w:t>Dokument powinien obejmować wyniki audytów wewnętrznych, analizę celów bezpieczeństwa informacji, a także możliwości doskonalenia systemu wynikające z raportów oraz przeglądów​</w:t>
      </w:r>
      <w:r>
        <w:rPr>
          <w:sz w:val="20"/>
          <w:szCs w:val="20"/>
          <w:lang w:eastAsia="pl-PL"/>
        </w:rPr>
        <w:t>.</w:t>
      </w:r>
    </w:p>
    <w:p w14:paraId="07FD8E97"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Doskonalenie Systemu Zarządzania Bezpieczeństwem Informacji </w:t>
      </w:r>
    </w:p>
    <w:p w14:paraId="2553FC3E" w14:textId="77777777" w:rsidR="008216F8" w:rsidRDefault="008216F8" w:rsidP="008216F8">
      <w:pPr>
        <w:pStyle w:val="Akapitzlist"/>
        <w:numPr>
          <w:ilvl w:val="0"/>
          <w:numId w:val="21"/>
        </w:numPr>
        <w:rPr>
          <w:sz w:val="20"/>
          <w:szCs w:val="20"/>
          <w:lang w:eastAsia="pl-PL"/>
        </w:rPr>
      </w:pPr>
      <w:r w:rsidRPr="000158D3">
        <w:rPr>
          <w:sz w:val="20"/>
          <w:szCs w:val="20"/>
          <w:lang w:eastAsia="pl-PL"/>
        </w:rPr>
        <w:t>Dokument musi opisywać procedury identyfikacji, korygowania i doskonalenia niezgodności w Systemie Zarządzania Bezpieczeństwem Informacji, w tym działania eliminujące przyczyny niezgodności oraz ocenę skuteczności wdrożonych środków korygujących.</w:t>
      </w:r>
    </w:p>
    <w:p w14:paraId="220091A5" w14:textId="77777777" w:rsidR="008216F8" w:rsidRDefault="008216F8" w:rsidP="008216F8">
      <w:pPr>
        <w:pStyle w:val="Akapitzlist"/>
        <w:numPr>
          <w:ilvl w:val="0"/>
          <w:numId w:val="21"/>
        </w:numPr>
        <w:rPr>
          <w:sz w:val="20"/>
          <w:szCs w:val="20"/>
          <w:lang w:eastAsia="pl-PL"/>
        </w:rPr>
      </w:pPr>
      <w:r w:rsidRPr="000158D3">
        <w:rPr>
          <w:sz w:val="20"/>
          <w:szCs w:val="20"/>
          <w:lang w:eastAsia="pl-PL"/>
        </w:rPr>
        <w:t>Dokument powinien obejmować proces ciągłego doskonalenia systemu poprzez regularne przeglądy, monitorowanie, analizę oraz raportowanie działań doskonalących i korygujących​</w:t>
      </w:r>
      <w:r>
        <w:rPr>
          <w:sz w:val="20"/>
          <w:szCs w:val="20"/>
          <w:lang w:eastAsia="pl-PL"/>
        </w:rPr>
        <w:t>.</w:t>
      </w:r>
    </w:p>
    <w:p w14:paraId="0AE0267C"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Polityka Bezpieczeństwa Informacji </w:t>
      </w:r>
    </w:p>
    <w:p w14:paraId="543117B8" w14:textId="77777777" w:rsidR="008216F8" w:rsidRDefault="008216F8" w:rsidP="008216F8">
      <w:pPr>
        <w:pStyle w:val="Akapitzlist"/>
        <w:numPr>
          <w:ilvl w:val="0"/>
          <w:numId w:val="22"/>
        </w:numPr>
        <w:rPr>
          <w:sz w:val="20"/>
          <w:szCs w:val="20"/>
          <w:lang w:eastAsia="pl-PL"/>
        </w:rPr>
      </w:pPr>
      <w:r w:rsidRPr="000158D3">
        <w:rPr>
          <w:sz w:val="20"/>
          <w:szCs w:val="20"/>
          <w:lang w:eastAsia="pl-PL"/>
        </w:rPr>
        <w:t>Polityka Bezpieczeństwa Informacji musi określać ogólne kierunki i wytyczne w zakresie ochrony informacji, w tym zarządzanie poufnością, integralnością, dostępnością oraz innymi atrybutami bezpieczeństwa, takimi jak autentyczność, rozliczalność i niezaprzeczalność.</w:t>
      </w:r>
    </w:p>
    <w:p w14:paraId="7A67E247" w14:textId="77777777" w:rsidR="008216F8" w:rsidRDefault="008216F8" w:rsidP="008216F8">
      <w:pPr>
        <w:pStyle w:val="Akapitzlist"/>
        <w:numPr>
          <w:ilvl w:val="0"/>
          <w:numId w:val="22"/>
        </w:numPr>
        <w:rPr>
          <w:sz w:val="20"/>
          <w:szCs w:val="20"/>
          <w:lang w:eastAsia="pl-PL"/>
        </w:rPr>
      </w:pPr>
      <w:r w:rsidRPr="000158D3">
        <w:rPr>
          <w:sz w:val="20"/>
          <w:szCs w:val="20"/>
          <w:lang w:eastAsia="pl-PL"/>
        </w:rPr>
        <w:t>Dokument powinien obejmować zasady zarządzania ryzykiem, incydentami oraz ciągłością bezpieczeństwa informacji, a także uwzględniać wymagania prawne, regulacyjne i umowne, zgodnie z przyjętymi celami bezpieczeństwa informacji​</w:t>
      </w:r>
      <w:r>
        <w:rPr>
          <w:sz w:val="20"/>
          <w:szCs w:val="20"/>
          <w:lang w:eastAsia="pl-PL"/>
        </w:rPr>
        <w:t>.</w:t>
      </w:r>
    </w:p>
    <w:p w14:paraId="7E60C855"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Raport z Przeglądu Udokumentowanych Informacji Systemu Zarządzania Bezpieczeństwem Informacji</w:t>
      </w:r>
    </w:p>
    <w:p w14:paraId="61F25F89" w14:textId="77777777" w:rsidR="008216F8" w:rsidRDefault="008216F8" w:rsidP="008216F8">
      <w:pPr>
        <w:pStyle w:val="Akapitzlist"/>
        <w:numPr>
          <w:ilvl w:val="0"/>
          <w:numId w:val="23"/>
        </w:numPr>
        <w:rPr>
          <w:sz w:val="20"/>
          <w:szCs w:val="20"/>
          <w:lang w:eastAsia="pl-PL"/>
        </w:rPr>
      </w:pPr>
      <w:r w:rsidRPr="000158D3">
        <w:rPr>
          <w:sz w:val="20"/>
          <w:szCs w:val="20"/>
          <w:lang w:eastAsia="pl-PL"/>
        </w:rPr>
        <w:t>Raport z Przeglądu Udokumentowanych Informacji musi obejmować ocenę zgodności udokumentowanych informacji Systemu Zarządzania Bezpieczeństwem Informacji, zidentyfikowane modyfikacje oraz propozycje aktualizacji w przypadku stwierdzenia potrzeby zmiany.</w:t>
      </w:r>
    </w:p>
    <w:p w14:paraId="2A47F1F3" w14:textId="77777777" w:rsidR="008216F8" w:rsidRPr="006A391B" w:rsidRDefault="008216F8" w:rsidP="008216F8">
      <w:pPr>
        <w:pStyle w:val="Akapitzlist"/>
        <w:numPr>
          <w:ilvl w:val="0"/>
          <w:numId w:val="23"/>
        </w:numPr>
        <w:rPr>
          <w:sz w:val="20"/>
          <w:szCs w:val="20"/>
          <w:lang w:eastAsia="pl-PL"/>
        </w:rPr>
      </w:pPr>
      <w:r w:rsidRPr="000158D3">
        <w:rPr>
          <w:sz w:val="20"/>
          <w:szCs w:val="20"/>
          <w:lang w:eastAsia="pl-PL"/>
        </w:rPr>
        <w:lastRenderedPageBreak/>
        <w:t xml:space="preserve">Dokument powinien zawierać przegląd poszczególnych polityk, procedur, rejestrów i planów, w tym propozycje aktualizacji wynikające z analizy </w:t>
      </w:r>
      <w:proofErr w:type="spellStart"/>
      <w:r w:rsidRPr="000158D3">
        <w:rPr>
          <w:sz w:val="20"/>
          <w:szCs w:val="20"/>
          <w:lang w:eastAsia="pl-PL"/>
        </w:rPr>
        <w:t>ryzyk</w:t>
      </w:r>
      <w:proofErr w:type="spellEnd"/>
      <w:r w:rsidRPr="000158D3">
        <w:rPr>
          <w:sz w:val="20"/>
          <w:szCs w:val="20"/>
          <w:lang w:eastAsia="pl-PL"/>
        </w:rPr>
        <w:t>, audytów wewnętrznych i przeglądów zarządzania</w:t>
      </w:r>
      <w:r>
        <w:rPr>
          <w:sz w:val="20"/>
          <w:szCs w:val="20"/>
          <w:lang w:eastAsia="pl-PL"/>
        </w:rPr>
        <w:t>.</w:t>
      </w:r>
    </w:p>
    <w:p w14:paraId="2519AF53"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Rejestr Właścicieli Udokumentowanych Informacji Systemu Zarządzania Bezpieczeństwem Informacji</w:t>
      </w:r>
    </w:p>
    <w:p w14:paraId="6567D7E5" w14:textId="77777777" w:rsidR="008216F8" w:rsidRDefault="008216F8" w:rsidP="008216F8">
      <w:pPr>
        <w:pStyle w:val="Akapitzlist"/>
        <w:numPr>
          <w:ilvl w:val="0"/>
          <w:numId w:val="24"/>
        </w:numPr>
        <w:rPr>
          <w:sz w:val="20"/>
          <w:szCs w:val="20"/>
          <w:lang w:eastAsia="pl-PL"/>
        </w:rPr>
      </w:pPr>
      <w:r w:rsidRPr="001B0C19">
        <w:rPr>
          <w:sz w:val="20"/>
          <w:szCs w:val="20"/>
          <w:lang w:eastAsia="pl-PL"/>
        </w:rPr>
        <w:t>Rejestr Właścicieli Udokumentowanych Informacji musi zawierać wykaz dokumentów Systemu Zarządzania Bezpieczeństwem Informacji wraz z przypisanymi do nich właścicielami, odpowiedzialnymi za ich utrzymanie, aktualizację i zgodność z systemem.</w:t>
      </w:r>
    </w:p>
    <w:p w14:paraId="5BD256BD" w14:textId="77777777" w:rsidR="008216F8" w:rsidRDefault="008216F8" w:rsidP="008216F8">
      <w:pPr>
        <w:pStyle w:val="Akapitzlist"/>
        <w:numPr>
          <w:ilvl w:val="0"/>
          <w:numId w:val="24"/>
        </w:numPr>
        <w:rPr>
          <w:sz w:val="20"/>
          <w:szCs w:val="20"/>
          <w:lang w:eastAsia="pl-PL"/>
        </w:rPr>
      </w:pPr>
      <w:r w:rsidRPr="001B0C19">
        <w:rPr>
          <w:sz w:val="20"/>
          <w:szCs w:val="20"/>
          <w:lang w:eastAsia="pl-PL"/>
        </w:rPr>
        <w:t>Dokument powinien wskazywać funkcje i stanowiska osób odpowiedzialnych za poszczególne udokumentowane informacje, aby zapewnić nadzór i odpowiedzialność nad ich prawidłowym zarządzaniem</w:t>
      </w:r>
      <w:r>
        <w:rPr>
          <w:sz w:val="20"/>
          <w:szCs w:val="20"/>
          <w:lang w:eastAsia="pl-PL"/>
        </w:rPr>
        <w:t>.</w:t>
      </w:r>
    </w:p>
    <w:p w14:paraId="2F5675BD"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Role, Odpowiedzialność i Uprawnienia w Systemie Zarządzania Bezpieczeństwem Informacji </w:t>
      </w:r>
    </w:p>
    <w:p w14:paraId="22EFAEC6" w14:textId="77777777" w:rsidR="008216F8" w:rsidRDefault="008216F8" w:rsidP="008216F8">
      <w:pPr>
        <w:pStyle w:val="Akapitzlist"/>
        <w:numPr>
          <w:ilvl w:val="0"/>
          <w:numId w:val="25"/>
        </w:numPr>
        <w:rPr>
          <w:sz w:val="20"/>
          <w:szCs w:val="20"/>
          <w:lang w:eastAsia="pl-PL"/>
        </w:rPr>
      </w:pPr>
      <w:r w:rsidRPr="001B0C19">
        <w:rPr>
          <w:sz w:val="20"/>
          <w:szCs w:val="20"/>
          <w:lang w:eastAsia="pl-PL"/>
        </w:rPr>
        <w:t>Dokument musi definiować role, odpowiedzialność i uprawnienia związane z zarządzaniem bezpieczeństwem informacji, w tym Najwyższe Kierownictwo, Pełnomocnika ds. Bezpieczeństwa Informacji, Inspektora Ochrony Danych, Administratora Systemów Informatycznych oraz inne osoby przetwarzające informacje.</w:t>
      </w:r>
    </w:p>
    <w:p w14:paraId="6010B6F9" w14:textId="77777777" w:rsidR="008216F8" w:rsidRDefault="008216F8" w:rsidP="008216F8">
      <w:pPr>
        <w:pStyle w:val="Akapitzlist"/>
        <w:numPr>
          <w:ilvl w:val="0"/>
          <w:numId w:val="25"/>
        </w:numPr>
        <w:rPr>
          <w:sz w:val="20"/>
          <w:szCs w:val="20"/>
          <w:lang w:eastAsia="pl-PL"/>
        </w:rPr>
      </w:pPr>
      <w:r w:rsidRPr="001B0C19">
        <w:rPr>
          <w:sz w:val="20"/>
          <w:szCs w:val="20"/>
          <w:lang w:eastAsia="pl-PL"/>
        </w:rPr>
        <w:t>Dokument powinien określać obowiązki związane z nadzorem nad zarządzaniem ryzykiem, incydentami, bezpieczeństwem aktywów, a także zobowiązania do raportowania, przeglądów i doskonalenia systemu zarządzania bezpieczeństwem informacji​</w:t>
      </w:r>
      <w:r>
        <w:rPr>
          <w:sz w:val="20"/>
          <w:szCs w:val="20"/>
          <w:lang w:eastAsia="pl-PL"/>
        </w:rPr>
        <w:t>.</w:t>
      </w:r>
    </w:p>
    <w:p w14:paraId="7C484E83"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Polityka Stosowana Urządzeń Mobilnych </w:t>
      </w:r>
    </w:p>
    <w:p w14:paraId="7CF8F28B" w14:textId="77777777" w:rsidR="008216F8" w:rsidRDefault="008216F8" w:rsidP="008216F8">
      <w:pPr>
        <w:pStyle w:val="Akapitzlist"/>
        <w:numPr>
          <w:ilvl w:val="0"/>
          <w:numId w:val="26"/>
        </w:numPr>
        <w:rPr>
          <w:sz w:val="20"/>
          <w:szCs w:val="20"/>
          <w:lang w:eastAsia="pl-PL"/>
        </w:rPr>
      </w:pPr>
      <w:r w:rsidRPr="001B0C19">
        <w:rPr>
          <w:sz w:val="20"/>
          <w:szCs w:val="20"/>
          <w:lang w:eastAsia="pl-PL"/>
        </w:rPr>
        <w:t>Polityka Stosowania Urządzeń Mobilnych musi określać zasady zarządzania i zabezpieczania urządzeń mobilnych oraz zewnętrznych nośników danych, w tym autoryzację ich użytkowania poza organizacją, zgodnie z wymaganiami Polityki Zarządzania Aktywami.</w:t>
      </w:r>
    </w:p>
    <w:p w14:paraId="757DC18B" w14:textId="77777777" w:rsidR="008216F8" w:rsidRDefault="008216F8" w:rsidP="008216F8">
      <w:pPr>
        <w:pStyle w:val="Akapitzlist"/>
        <w:numPr>
          <w:ilvl w:val="0"/>
          <w:numId w:val="26"/>
        </w:numPr>
        <w:rPr>
          <w:sz w:val="20"/>
          <w:szCs w:val="20"/>
          <w:lang w:eastAsia="pl-PL"/>
        </w:rPr>
      </w:pPr>
      <w:r w:rsidRPr="001B0C19">
        <w:rPr>
          <w:sz w:val="20"/>
          <w:szCs w:val="20"/>
          <w:lang w:eastAsia="pl-PL"/>
        </w:rPr>
        <w:t>Dokument powinien zawierać wytyczne dotyczące ochrony informacji przechowywanych w urządzeniach mobilnych, w tym ich szyfrowania, zabezpieczania przed utratą, kradzieżą lub nieuprawnionym dostępem, zgodnie z Polityką Kryptografii i innymi regulacjami bezpieczeństwa​</w:t>
      </w:r>
      <w:r>
        <w:rPr>
          <w:sz w:val="20"/>
          <w:szCs w:val="20"/>
          <w:lang w:eastAsia="pl-PL"/>
        </w:rPr>
        <w:t>.</w:t>
      </w:r>
    </w:p>
    <w:p w14:paraId="7476E5DB"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Polityka Pracy Zdalnej </w:t>
      </w:r>
    </w:p>
    <w:p w14:paraId="105D0636" w14:textId="77777777" w:rsidR="008216F8" w:rsidRDefault="008216F8" w:rsidP="008216F8">
      <w:pPr>
        <w:pStyle w:val="Akapitzlist"/>
        <w:numPr>
          <w:ilvl w:val="0"/>
          <w:numId w:val="27"/>
        </w:numPr>
        <w:rPr>
          <w:sz w:val="20"/>
          <w:szCs w:val="20"/>
          <w:lang w:eastAsia="pl-PL"/>
        </w:rPr>
      </w:pPr>
      <w:r w:rsidRPr="001B0C19">
        <w:rPr>
          <w:sz w:val="20"/>
          <w:szCs w:val="20"/>
          <w:lang w:eastAsia="pl-PL"/>
        </w:rPr>
        <w:t>Polityka Pracy Zdalnej musi określać zasady świadczenia pracy zdalnej, w tym wytyczne dotyczące zabezpieczenia aktywów oraz informacji przetwarzanych poza siedzibą organizacji, zgodnie z wymaganiami prawnymi i regulacyjnymi.</w:t>
      </w:r>
    </w:p>
    <w:p w14:paraId="5BC3FEA3" w14:textId="77777777" w:rsidR="008216F8" w:rsidRDefault="008216F8" w:rsidP="008216F8">
      <w:pPr>
        <w:pStyle w:val="Akapitzlist"/>
        <w:numPr>
          <w:ilvl w:val="0"/>
          <w:numId w:val="27"/>
        </w:numPr>
        <w:rPr>
          <w:sz w:val="20"/>
          <w:szCs w:val="20"/>
          <w:lang w:eastAsia="pl-PL"/>
        </w:rPr>
      </w:pPr>
      <w:r w:rsidRPr="001B0C19">
        <w:rPr>
          <w:sz w:val="20"/>
          <w:szCs w:val="20"/>
          <w:lang w:eastAsia="pl-PL"/>
        </w:rPr>
        <w:t>Dokument powinien zawierać wytyczne dotyczące kontroli bezpieczeństwa, użycia narzędzi pracy oraz odpowiednich zabezpieczeń technicznych i organizacyjnych, zapewniając ochronę danych osobowych oraz tajemnic prawnie chronionych</w:t>
      </w:r>
      <w:r>
        <w:rPr>
          <w:sz w:val="20"/>
          <w:szCs w:val="20"/>
          <w:lang w:eastAsia="pl-PL"/>
        </w:rPr>
        <w:t>.</w:t>
      </w:r>
    </w:p>
    <w:p w14:paraId="090C95D3"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Polityka Bezpieczeństwa Zasobów Ludzkich</w:t>
      </w:r>
    </w:p>
    <w:p w14:paraId="42DC74A0" w14:textId="77777777" w:rsidR="008216F8" w:rsidRDefault="008216F8" w:rsidP="008216F8">
      <w:pPr>
        <w:pStyle w:val="Akapitzlist"/>
        <w:numPr>
          <w:ilvl w:val="0"/>
          <w:numId w:val="28"/>
        </w:numPr>
        <w:rPr>
          <w:sz w:val="20"/>
          <w:szCs w:val="20"/>
          <w:lang w:eastAsia="pl-PL"/>
        </w:rPr>
      </w:pPr>
      <w:r w:rsidRPr="001B0C19">
        <w:rPr>
          <w:sz w:val="20"/>
          <w:szCs w:val="20"/>
          <w:lang w:eastAsia="pl-PL"/>
        </w:rPr>
        <w:t>Polityka Bezpieczeństwa Zasobów Ludzkich musi określać zasady zarządzania personelem w zakresie bezpieczeństwa informacji, w tym procesy rekrutacji, szkolenia, świadomości oraz procedury postępowania przed, w trakcie i po zakończeniu zatrudnienia.</w:t>
      </w:r>
    </w:p>
    <w:p w14:paraId="1E730813" w14:textId="77777777" w:rsidR="008216F8" w:rsidRPr="006A391B" w:rsidRDefault="008216F8" w:rsidP="008216F8">
      <w:pPr>
        <w:pStyle w:val="Akapitzlist"/>
        <w:numPr>
          <w:ilvl w:val="0"/>
          <w:numId w:val="28"/>
        </w:numPr>
        <w:rPr>
          <w:sz w:val="20"/>
          <w:szCs w:val="20"/>
          <w:lang w:eastAsia="pl-PL"/>
        </w:rPr>
      </w:pPr>
      <w:r w:rsidRPr="001B0C19">
        <w:rPr>
          <w:sz w:val="20"/>
          <w:szCs w:val="20"/>
          <w:lang w:eastAsia="pl-PL"/>
        </w:rPr>
        <w:t>Dokument powinien zawierać wytyczne dotyczące weryfikacji kandydatów, nadawania i odbierania uprawnień, zarządzania incydentami bezpieczeństwa oraz zobowiązań personelu do przestrzegania zasad bezpieczeństwa informacji, także po zakończeniu zatrudnienia​</w:t>
      </w:r>
      <w:r>
        <w:rPr>
          <w:sz w:val="20"/>
          <w:szCs w:val="20"/>
          <w:lang w:eastAsia="pl-PL"/>
        </w:rPr>
        <w:t>.</w:t>
      </w:r>
    </w:p>
    <w:p w14:paraId="3E099499"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lastRenderedPageBreak/>
        <w:t>Wniosek o Nadanie, Zmianę lub Odebranie Dostępu do Systemów Informatycznych</w:t>
      </w:r>
    </w:p>
    <w:p w14:paraId="1096874E" w14:textId="77777777" w:rsidR="008216F8" w:rsidRDefault="008216F8" w:rsidP="008216F8">
      <w:pPr>
        <w:pStyle w:val="Akapitzlist"/>
        <w:numPr>
          <w:ilvl w:val="0"/>
          <w:numId w:val="29"/>
        </w:numPr>
        <w:rPr>
          <w:sz w:val="20"/>
          <w:szCs w:val="20"/>
          <w:lang w:eastAsia="pl-PL"/>
        </w:rPr>
      </w:pPr>
      <w:r w:rsidRPr="001B0C19">
        <w:rPr>
          <w:sz w:val="20"/>
          <w:szCs w:val="20"/>
          <w:lang w:eastAsia="pl-PL"/>
        </w:rPr>
        <w:t>Wniosek o Nadanie, Zmianę lub Odebranie Dostępu do Systemów Informatycznych musi zawierać dane dotyczące systemów informatycznych, w tym nazwę systemu, identyfikator użytkownika oraz dane uwierzytelniające, a także określać rodzaj wnioskowanej operacji (nadanie, zmiana, odebranie dostępu).</w:t>
      </w:r>
    </w:p>
    <w:p w14:paraId="79D16704" w14:textId="77777777" w:rsidR="008216F8" w:rsidRDefault="008216F8" w:rsidP="008216F8">
      <w:pPr>
        <w:pStyle w:val="Akapitzlist"/>
        <w:numPr>
          <w:ilvl w:val="0"/>
          <w:numId w:val="29"/>
        </w:numPr>
        <w:rPr>
          <w:sz w:val="20"/>
          <w:szCs w:val="20"/>
          <w:lang w:eastAsia="pl-PL"/>
        </w:rPr>
      </w:pPr>
      <w:r w:rsidRPr="00A60A32">
        <w:rPr>
          <w:sz w:val="20"/>
          <w:szCs w:val="20"/>
          <w:lang w:eastAsia="pl-PL"/>
        </w:rPr>
        <w:t>Dokument powinien być zatwierdzany przez kierującego jednostką organizacyjną oraz Administratora Systemów Informatycznych, potwierdzając nadanie, zmianę lub odebranie dostępu do wskazanych systemów</w:t>
      </w:r>
      <w:r>
        <w:rPr>
          <w:sz w:val="20"/>
          <w:szCs w:val="20"/>
          <w:lang w:eastAsia="pl-PL"/>
        </w:rPr>
        <w:t>.</w:t>
      </w:r>
    </w:p>
    <w:p w14:paraId="716A00AE"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Oświadczenie o Przestrzeganiu Wymagań Dotyczących Bezpieczeństwa Informacji </w:t>
      </w:r>
    </w:p>
    <w:p w14:paraId="0AA919B6" w14:textId="77777777" w:rsidR="008216F8" w:rsidRDefault="008216F8" w:rsidP="008216F8">
      <w:pPr>
        <w:pStyle w:val="Akapitzlist"/>
        <w:numPr>
          <w:ilvl w:val="0"/>
          <w:numId w:val="30"/>
        </w:numPr>
        <w:rPr>
          <w:sz w:val="20"/>
          <w:szCs w:val="20"/>
          <w:lang w:eastAsia="pl-PL"/>
        </w:rPr>
      </w:pPr>
      <w:r w:rsidRPr="00A60A32">
        <w:rPr>
          <w:sz w:val="20"/>
          <w:szCs w:val="20"/>
          <w:lang w:eastAsia="pl-PL"/>
        </w:rPr>
        <w:t>Oświadczenie o Przestrzeganiu Wymagań Dotyczących Bezpieczeństwa Informacji musi zobowiązywać pracowników do przestrzegania wymagań prawnych, regulacyjnych i umownych dotyczących bezpieczeństwa informacji, w tym ochrony danych osobowych.</w:t>
      </w:r>
    </w:p>
    <w:p w14:paraId="144C1065" w14:textId="77777777" w:rsidR="008216F8" w:rsidRDefault="008216F8" w:rsidP="008216F8">
      <w:pPr>
        <w:pStyle w:val="Akapitzlist"/>
        <w:numPr>
          <w:ilvl w:val="0"/>
          <w:numId w:val="30"/>
        </w:numPr>
        <w:rPr>
          <w:sz w:val="20"/>
          <w:szCs w:val="20"/>
          <w:lang w:eastAsia="pl-PL"/>
        </w:rPr>
      </w:pPr>
      <w:r w:rsidRPr="00A60A32">
        <w:rPr>
          <w:sz w:val="20"/>
          <w:szCs w:val="20"/>
          <w:lang w:eastAsia="pl-PL"/>
        </w:rPr>
        <w:t>Dokument powinien określać obowiązek stosowania środków technicznych i organizacyjnych, zgłaszania incydentów oraz zachowania poufności przetwarzanych informacji, także po zakończeniu współpracy</w:t>
      </w:r>
      <w:r>
        <w:rPr>
          <w:sz w:val="20"/>
          <w:szCs w:val="20"/>
          <w:lang w:eastAsia="pl-PL"/>
        </w:rPr>
        <w:t>.</w:t>
      </w:r>
    </w:p>
    <w:p w14:paraId="451DABC9"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Upoważnienie do Przetwarzania Informacji </w:t>
      </w:r>
    </w:p>
    <w:p w14:paraId="1E542799" w14:textId="77777777" w:rsidR="008216F8" w:rsidRDefault="008216F8" w:rsidP="008216F8">
      <w:pPr>
        <w:pStyle w:val="Akapitzlist"/>
        <w:numPr>
          <w:ilvl w:val="0"/>
          <w:numId w:val="31"/>
        </w:numPr>
        <w:rPr>
          <w:sz w:val="20"/>
          <w:szCs w:val="20"/>
          <w:lang w:eastAsia="pl-PL"/>
        </w:rPr>
      </w:pPr>
      <w:r w:rsidRPr="00A60A32">
        <w:rPr>
          <w:sz w:val="20"/>
          <w:szCs w:val="20"/>
          <w:lang w:eastAsia="pl-PL"/>
        </w:rPr>
        <w:t>Upoważnienie do Przetwarzania Informacji musi zawierać dane osoby upoważnionej, stanowisko, funkcję oraz zakres przetwarzania informacji, w tym procesy i cele przetwarzania, a także daty obowiązywania upoważnienia.</w:t>
      </w:r>
    </w:p>
    <w:p w14:paraId="1D7FC970" w14:textId="77777777" w:rsidR="008216F8" w:rsidRDefault="008216F8" w:rsidP="008216F8">
      <w:pPr>
        <w:pStyle w:val="Akapitzlist"/>
        <w:numPr>
          <w:ilvl w:val="0"/>
          <w:numId w:val="31"/>
        </w:numPr>
        <w:rPr>
          <w:sz w:val="20"/>
          <w:szCs w:val="20"/>
          <w:lang w:eastAsia="pl-PL"/>
        </w:rPr>
      </w:pPr>
      <w:r w:rsidRPr="00A60A32">
        <w:rPr>
          <w:sz w:val="20"/>
          <w:szCs w:val="20"/>
          <w:lang w:eastAsia="pl-PL"/>
        </w:rPr>
        <w:t>Dokument powinien być podpisany przez osobę upoważniającą oraz osobę upoważnioną, potwierdzając wydanie i odbiór upoważnienia, a wszelkie wcześniejsze upoważnienia tracą ważność</w:t>
      </w:r>
      <w:r>
        <w:rPr>
          <w:sz w:val="20"/>
          <w:szCs w:val="20"/>
          <w:lang w:eastAsia="pl-PL"/>
        </w:rPr>
        <w:t>.</w:t>
      </w:r>
    </w:p>
    <w:p w14:paraId="4A5F91A6"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Polityka Zarządzania Aktywami </w:t>
      </w:r>
    </w:p>
    <w:p w14:paraId="4F635D7A" w14:textId="77777777" w:rsidR="008216F8" w:rsidRDefault="008216F8" w:rsidP="008216F8">
      <w:pPr>
        <w:pStyle w:val="Akapitzlist"/>
        <w:numPr>
          <w:ilvl w:val="0"/>
          <w:numId w:val="32"/>
        </w:numPr>
        <w:rPr>
          <w:sz w:val="20"/>
          <w:szCs w:val="20"/>
          <w:lang w:eastAsia="pl-PL"/>
        </w:rPr>
      </w:pPr>
      <w:r w:rsidRPr="00A60A32">
        <w:rPr>
          <w:sz w:val="20"/>
          <w:szCs w:val="20"/>
          <w:lang w:eastAsia="pl-PL"/>
        </w:rPr>
        <w:t>Polityka Zarządzania Aktywami musi definiować zasady inwentaryzacji, klasyfikacji oraz odpowiedzialności za aktywa organizacji, w tym identyfikację właścicieli aktywów i procedury zarządzania nimi w celu zapewnienia ich ochrony.</w:t>
      </w:r>
    </w:p>
    <w:p w14:paraId="3205F8CC" w14:textId="77777777" w:rsidR="008216F8" w:rsidRDefault="008216F8" w:rsidP="008216F8">
      <w:pPr>
        <w:pStyle w:val="Akapitzlist"/>
        <w:numPr>
          <w:ilvl w:val="0"/>
          <w:numId w:val="32"/>
        </w:numPr>
        <w:rPr>
          <w:sz w:val="20"/>
          <w:szCs w:val="20"/>
          <w:lang w:eastAsia="pl-PL"/>
        </w:rPr>
      </w:pPr>
      <w:r w:rsidRPr="00A60A32">
        <w:rPr>
          <w:sz w:val="20"/>
          <w:szCs w:val="20"/>
          <w:lang w:eastAsia="pl-PL"/>
        </w:rPr>
        <w:t>Dokument powinien zawierać wytyczne dotyczące bezpiecznego użytkowania, przechowywania oraz wycofywania aktywów, w tym nośników informacji, zgodnie z wymaganiami prawnymi i regulacyjnymi</w:t>
      </w:r>
      <w:r>
        <w:rPr>
          <w:sz w:val="20"/>
          <w:szCs w:val="20"/>
          <w:lang w:eastAsia="pl-PL"/>
        </w:rPr>
        <w:t>.</w:t>
      </w:r>
    </w:p>
    <w:p w14:paraId="2A267E08"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Ewidencja Aktywów Podstawowych </w:t>
      </w:r>
    </w:p>
    <w:p w14:paraId="21BDBD2B" w14:textId="77777777" w:rsidR="008216F8" w:rsidRDefault="008216F8" w:rsidP="008216F8">
      <w:pPr>
        <w:pStyle w:val="Akapitzlist"/>
        <w:numPr>
          <w:ilvl w:val="0"/>
          <w:numId w:val="33"/>
        </w:numPr>
        <w:rPr>
          <w:sz w:val="20"/>
          <w:szCs w:val="20"/>
          <w:lang w:eastAsia="pl-PL"/>
        </w:rPr>
      </w:pPr>
      <w:r w:rsidRPr="00A60A32">
        <w:rPr>
          <w:sz w:val="20"/>
          <w:szCs w:val="20"/>
          <w:lang w:eastAsia="pl-PL"/>
        </w:rPr>
        <w:t>Ewidencja Aktywów Podstawowych musi zawierać identyfikację procesów, ich właścicieli oraz szczegółowe dane na temat rodzaju i typów procesów, w tym cele przetwarzania informacji, źródła danych, metody monitorowania oraz kontrolowania przebiegu procesów.</w:t>
      </w:r>
    </w:p>
    <w:p w14:paraId="070EE04F" w14:textId="77777777" w:rsidR="008216F8" w:rsidRPr="006A391B" w:rsidRDefault="008216F8" w:rsidP="008216F8">
      <w:pPr>
        <w:pStyle w:val="Akapitzlist"/>
        <w:numPr>
          <w:ilvl w:val="0"/>
          <w:numId w:val="33"/>
        </w:numPr>
        <w:rPr>
          <w:sz w:val="20"/>
          <w:szCs w:val="20"/>
          <w:lang w:eastAsia="pl-PL"/>
        </w:rPr>
      </w:pPr>
      <w:r w:rsidRPr="00A60A32">
        <w:rPr>
          <w:sz w:val="20"/>
          <w:szCs w:val="20"/>
          <w:lang w:eastAsia="pl-PL"/>
        </w:rPr>
        <w:t>Dokument powinien zawierać opisy mierników wejściowych i wyjściowych oraz określać powiązania między procesami, wskazując na ich wpływ i zależności, a także odpowiedzialność za nadzór nad aktywami i ich bezpieczeństwo​</w:t>
      </w:r>
      <w:r>
        <w:rPr>
          <w:sz w:val="20"/>
          <w:szCs w:val="20"/>
          <w:lang w:eastAsia="pl-PL"/>
        </w:rPr>
        <w:t>.</w:t>
      </w:r>
    </w:p>
    <w:p w14:paraId="60BFE753"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Ewidencja Obszaru Przetwarzania Informacji</w:t>
      </w:r>
    </w:p>
    <w:p w14:paraId="3D1A56EF" w14:textId="77777777" w:rsidR="008216F8" w:rsidRDefault="008216F8" w:rsidP="008216F8">
      <w:pPr>
        <w:pStyle w:val="Akapitzlist"/>
        <w:numPr>
          <w:ilvl w:val="0"/>
          <w:numId w:val="34"/>
        </w:numPr>
        <w:rPr>
          <w:sz w:val="20"/>
          <w:szCs w:val="20"/>
          <w:lang w:eastAsia="pl-PL"/>
        </w:rPr>
      </w:pPr>
      <w:r w:rsidRPr="00A60A32">
        <w:rPr>
          <w:sz w:val="20"/>
          <w:szCs w:val="20"/>
          <w:lang w:eastAsia="pl-PL"/>
        </w:rPr>
        <w:t>Ewidencja Obszaru Przetwarzania Informacji musi zawierać oznaczenia, lokalizacje, kondygnacje oraz adresy fizycznych miejsc, w których przetwarzane są informacje w ramach Systemu Zarządzania Bezpieczeństwem Informacji.</w:t>
      </w:r>
    </w:p>
    <w:p w14:paraId="3685EB5D" w14:textId="77777777" w:rsidR="008216F8" w:rsidRDefault="008216F8" w:rsidP="008216F8">
      <w:pPr>
        <w:pStyle w:val="Akapitzlist"/>
        <w:numPr>
          <w:ilvl w:val="0"/>
          <w:numId w:val="34"/>
        </w:numPr>
        <w:rPr>
          <w:sz w:val="20"/>
          <w:szCs w:val="20"/>
          <w:lang w:eastAsia="pl-PL"/>
        </w:rPr>
      </w:pPr>
      <w:r w:rsidRPr="00A60A32">
        <w:rPr>
          <w:sz w:val="20"/>
          <w:szCs w:val="20"/>
          <w:lang w:eastAsia="pl-PL"/>
        </w:rPr>
        <w:lastRenderedPageBreak/>
        <w:t>Dokument powinien umożliwiać identyfikację obszarów przetwarzania informacji, co pozwala na ich ewidencjonowanie i nadzór nad bezpieczeństwem fizycznym przetwarzanych danych​</w:t>
      </w:r>
      <w:r>
        <w:rPr>
          <w:sz w:val="20"/>
          <w:szCs w:val="20"/>
          <w:lang w:eastAsia="pl-PL"/>
        </w:rPr>
        <w:t>.</w:t>
      </w:r>
    </w:p>
    <w:p w14:paraId="4AA30EC6"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Polityka Kontroli Dostępu</w:t>
      </w:r>
    </w:p>
    <w:p w14:paraId="6C7AA069" w14:textId="77777777" w:rsidR="008216F8" w:rsidRDefault="008216F8" w:rsidP="008216F8">
      <w:pPr>
        <w:pStyle w:val="Akapitzlist"/>
        <w:numPr>
          <w:ilvl w:val="0"/>
          <w:numId w:val="35"/>
        </w:numPr>
        <w:rPr>
          <w:sz w:val="20"/>
          <w:szCs w:val="20"/>
          <w:lang w:eastAsia="pl-PL"/>
        </w:rPr>
      </w:pPr>
      <w:r w:rsidRPr="00A60A32">
        <w:rPr>
          <w:sz w:val="20"/>
          <w:szCs w:val="20"/>
          <w:lang w:eastAsia="pl-PL"/>
        </w:rPr>
        <w:t>Polityka Kontroli Dostępu musi definiować zasady autoryzacji i ograniczania dostępu do aktywów oraz informacji, zgodnie z wymaganiami prawnymi, regulacyjnymi i umownymi, aby zapewnić, że dostęp mają tylko uprawnieni użytkownicy.</w:t>
      </w:r>
    </w:p>
    <w:p w14:paraId="3768DE39" w14:textId="77777777" w:rsidR="008216F8" w:rsidRDefault="008216F8" w:rsidP="008216F8">
      <w:pPr>
        <w:pStyle w:val="Akapitzlist"/>
        <w:numPr>
          <w:ilvl w:val="0"/>
          <w:numId w:val="35"/>
        </w:numPr>
        <w:rPr>
          <w:sz w:val="20"/>
          <w:szCs w:val="20"/>
          <w:lang w:eastAsia="pl-PL"/>
        </w:rPr>
      </w:pPr>
      <w:r w:rsidRPr="00A60A32">
        <w:rPr>
          <w:sz w:val="20"/>
          <w:szCs w:val="20"/>
          <w:lang w:eastAsia="pl-PL"/>
        </w:rPr>
        <w:t>Dokument powinien obejmować procedury bezpiecznego logowania, zarządzania hasłami, kontrolę dostępu do systemów i aplikacji oraz odpowiedzialność użytkowników za poufne informacje uwierzytelniające</w:t>
      </w:r>
      <w:r>
        <w:rPr>
          <w:sz w:val="20"/>
          <w:szCs w:val="20"/>
          <w:lang w:eastAsia="pl-PL"/>
        </w:rPr>
        <w:t>.</w:t>
      </w:r>
    </w:p>
    <w:p w14:paraId="4D21F0C5"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Wymagania w Dostępie do Aktywów dla Personelu</w:t>
      </w:r>
    </w:p>
    <w:p w14:paraId="2A1E9B05" w14:textId="77777777" w:rsidR="008216F8" w:rsidRDefault="008216F8" w:rsidP="008216F8">
      <w:pPr>
        <w:pStyle w:val="Akapitzlist"/>
        <w:numPr>
          <w:ilvl w:val="0"/>
          <w:numId w:val="36"/>
        </w:numPr>
        <w:rPr>
          <w:sz w:val="20"/>
          <w:szCs w:val="20"/>
          <w:lang w:eastAsia="pl-PL"/>
        </w:rPr>
      </w:pPr>
      <w:r w:rsidRPr="00A60A32">
        <w:rPr>
          <w:sz w:val="20"/>
          <w:szCs w:val="20"/>
          <w:lang w:eastAsia="pl-PL"/>
        </w:rPr>
        <w:t>Dokument Wymagania w Dostępie do Aktywów dla Personelu musi określać zasady przyznawania dostępu do aktywów wyłącznie dla uprawnionych osób, zgodnie z nadanymi upoważnieniami oraz zabezpieczeniami wdrożonymi w organizacji.</w:t>
      </w:r>
    </w:p>
    <w:p w14:paraId="732DE668" w14:textId="77777777" w:rsidR="008216F8" w:rsidRDefault="008216F8" w:rsidP="008216F8">
      <w:pPr>
        <w:pStyle w:val="Akapitzlist"/>
        <w:numPr>
          <w:ilvl w:val="0"/>
          <w:numId w:val="36"/>
        </w:numPr>
        <w:rPr>
          <w:sz w:val="20"/>
          <w:szCs w:val="20"/>
          <w:lang w:eastAsia="pl-PL"/>
        </w:rPr>
      </w:pPr>
      <w:r w:rsidRPr="00A60A32">
        <w:rPr>
          <w:sz w:val="20"/>
          <w:szCs w:val="20"/>
          <w:lang w:eastAsia="pl-PL"/>
        </w:rPr>
        <w:t>Dokument powinien zawierać wytyczne dotyczące zabezpieczania nośników informacji, stosowania polityki czystego biurka i ekranu, a także obowiązek zgłaszania incydentów bezpieczeństwa zgodnie z Polityką Zarządzania Incydentami</w:t>
      </w:r>
      <w:r>
        <w:rPr>
          <w:sz w:val="20"/>
          <w:szCs w:val="20"/>
          <w:lang w:eastAsia="pl-PL"/>
        </w:rPr>
        <w:t>.</w:t>
      </w:r>
    </w:p>
    <w:p w14:paraId="42ED0A95"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Wymagania w Dostępie do Aktywów dla Podmiotów Zewnętrznych</w:t>
      </w:r>
    </w:p>
    <w:p w14:paraId="1ABBD810" w14:textId="77777777" w:rsidR="008216F8" w:rsidRDefault="008216F8" w:rsidP="008216F8">
      <w:pPr>
        <w:pStyle w:val="Akapitzlist"/>
        <w:numPr>
          <w:ilvl w:val="0"/>
          <w:numId w:val="37"/>
        </w:numPr>
        <w:rPr>
          <w:sz w:val="20"/>
          <w:szCs w:val="20"/>
          <w:lang w:eastAsia="pl-PL"/>
        </w:rPr>
      </w:pPr>
      <w:r w:rsidRPr="00265335">
        <w:rPr>
          <w:sz w:val="20"/>
          <w:szCs w:val="20"/>
          <w:lang w:eastAsia="pl-PL"/>
        </w:rPr>
        <w:t>Dokument Wymagania w Dostępie do Aktywów dla Podmiotów Zewnętrznych musi określać zasady dostępu podmiotów zewnętrznych do aktywów organizacji, ograniczając dostęp do zakresu niezbędnego do realizacji określonych działań zgodnie z umowami, w tym Umowami o Zachowaniu Poufności oraz Umowami Przetwarzania Danych Osobowych.</w:t>
      </w:r>
    </w:p>
    <w:p w14:paraId="335CA0CD" w14:textId="77777777" w:rsidR="008216F8" w:rsidRDefault="008216F8" w:rsidP="008216F8">
      <w:pPr>
        <w:pStyle w:val="Akapitzlist"/>
        <w:numPr>
          <w:ilvl w:val="0"/>
          <w:numId w:val="37"/>
        </w:numPr>
        <w:rPr>
          <w:sz w:val="20"/>
          <w:szCs w:val="20"/>
          <w:lang w:eastAsia="pl-PL"/>
        </w:rPr>
      </w:pPr>
      <w:r w:rsidRPr="00265335">
        <w:rPr>
          <w:sz w:val="20"/>
          <w:szCs w:val="20"/>
          <w:lang w:eastAsia="pl-PL"/>
        </w:rPr>
        <w:t>Dokument powinien zawierać wytyczne dotyczące nadzoru nad przetwarzaniem informacji przez podmioty zewnętrzne oraz obowiązek zgłaszania wszelkich stwierdzonych lub domniemanych nieprawidłowości związanych z przetwarzaniem aktywów</w:t>
      </w:r>
      <w:r>
        <w:rPr>
          <w:sz w:val="20"/>
          <w:szCs w:val="20"/>
          <w:lang w:eastAsia="pl-PL"/>
        </w:rPr>
        <w:t>.</w:t>
      </w:r>
    </w:p>
    <w:p w14:paraId="03919ACA"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Procedura Dostępu do Sieci i Usług Sieciowych</w:t>
      </w:r>
    </w:p>
    <w:p w14:paraId="03EBE159" w14:textId="77777777" w:rsidR="008216F8" w:rsidRDefault="008216F8" w:rsidP="008216F8">
      <w:pPr>
        <w:pStyle w:val="Akapitzlist"/>
        <w:numPr>
          <w:ilvl w:val="0"/>
          <w:numId w:val="38"/>
        </w:numPr>
        <w:rPr>
          <w:sz w:val="20"/>
          <w:szCs w:val="20"/>
          <w:lang w:eastAsia="pl-PL"/>
        </w:rPr>
      </w:pPr>
      <w:r w:rsidRPr="00265335">
        <w:rPr>
          <w:sz w:val="20"/>
          <w:szCs w:val="20"/>
          <w:lang w:eastAsia="pl-PL"/>
        </w:rPr>
        <w:t>Procedura Dostępu do Sieci i Usług Sieciowych musi określać zasady przyznawania dostępu do sieci i usług sieciowych wyłącznie uprawnionym użytkownikom, zgodnie z wymaganiami dotyczącymi identyfikacji, uwierzytelniania i autoryzacji.</w:t>
      </w:r>
    </w:p>
    <w:p w14:paraId="0B30BC06" w14:textId="77777777" w:rsidR="008216F8" w:rsidRPr="006A391B" w:rsidRDefault="008216F8" w:rsidP="008216F8">
      <w:pPr>
        <w:pStyle w:val="Akapitzlist"/>
        <w:numPr>
          <w:ilvl w:val="0"/>
          <w:numId w:val="38"/>
        </w:numPr>
        <w:rPr>
          <w:sz w:val="20"/>
          <w:szCs w:val="20"/>
          <w:lang w:eastAsia="pl-PL"/>
        </w:rPr>
      </w:pPr>
      <w:r w:rsidRPr="00265335">
        <w:rPr>
          <w:sz w:val="20"/>
          <w:szCs w:val="20"/>
          <w:lang w:eastAsia="pl-PL"/>
        </w:rPr>
        <w:t>Dokument powinien zawierać wytyczne dotyczące sposobów dostępu, takich jak sieci przewodowe, bezprzewodowe, VPN, oraz połączenia zdalne, a także nadzór nad połączeniami przez Administratora Systemów Informatycznych</w:t>
      </w:r>
      <w:r>
        <w:rPr>
          <w:sz w:val="20"/>
          <w:szCs w:val="20"/>
          <w:lang w:eastAsia="pl-PL"/>
        </w:rPr>
        <w:t>.</w:t>
      </w:r>
    </w:p>
    <w:p w14:paraId="67A9D77E"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Procedura Zarządzania Dostępem Użytkowników </w:t>
      </w:r>
    </w:p>
    <w:p w14:paraId="79BCE824" w14:textId="77777777" w:rsidR="008216F8" w:rsidRDefault="008216F8" w:rsidP="008216F8">
      <w:pPr>
        <w:pStyle w:val="Akapitzlist"/>
        <w:numPr>
          <w:ilvl w:val="0"/>
          <w:numId w:val="39"/>
        </w:numPr>
        <w:rPr>
          <w:sz w:val="20"/>
          <w:szCs w:val="20"/>
          <w:lang w:eastAsia="pl-PL"/>
        </w:rPr>
      </w:pPr>
      <w:r w:rsidRPr="00265335">
        <w:rPr>
          <w:sz w:val="20"/>
          <w:szCs w:val="20"/>
          <w:lang w:eastAsia="pl-PL"/>
        </w:rPr>
        <w:t>Procedura Zarządzania Dostępem Użytkowników musi określać zasady rejestrowania, wyrejestrowywania, przydzielania i odbierania praw dostępu użytkownikom systemów informatycznych, zgodnie z upoważnieniami oraz Wnioskami o Nadanie, Zmianę lub Odebranie Dostępu.</w:t>
      </w:r>
    </w:p>
    <w:p w14:paraId="5F22B871" w14:textId="77777777" w:rsidR="008216F8" w:rsidRDefault="008216F8" w:rsidP="008216F8">
      <w:pPr>
        <w:pStyle w:val="Akapitzlist"/>
        <w:numPr>
          <w:ilvl w:val="0"/>
          <w:numId w:val="39"/>
        </w:numPr>
        <w:rPr>
          <w:sz w:val="20"/>
          <w:szCs w:val="20"/>
          <w:lang w:eastAsia="pl-PL"/>
        </w:rPr>
      </w:pPr>
      <w:r w:rsidRPr="00265335">
        <w:rPr>
          <w:sz w:val="20"/>
          <w:szCs w:val="20"/>
          <w:lang w:eastAsia="pl-PL"/>
        </w:rPr>
        <w:lastRenderedPageBreak/>
        <w:t>Dokument powinien zawierać wytyczne dotyczące zarządzania prawami uprzywilejowanego dostępu, przeglądów praw dostępu użytkowników oraz bezpiecznego przydzielania poufnych informacji uwierzytelniających</w:t>
      </w:r>
      <w:r>
        <w:rPr>
          <w:sz w:val="20"/>
          <w:szCs w:val="20"/>
          <w:lang w:eastAsia="pl-PL"/>
        </w:rPr>
        <w:t>.</w:t>
      </w:r>
    </w:p>
    <w:p w14:paraId="520AC18F"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Instrukcja Szyfrowania Informacji w Postaci Cyfrowej z Wykorzystaniem Aplikacji 7-Zip</w:t>
      </w:r>
    </w:p>
    <w:p w14:paraId="01B0641E" w14:textId="77777777" w:rsidR="008216F8" w:rsidRDefault="008216F8" w:rsidP="008216F8">
      <w:pPr>
        <w:pStyle w:val="Akapitzlist"/>
        <w:numPr>
          <w:ilvl w:val="0"/>
          <w:numId w:val="40"/>
        </w:numPr>
        <w:rPr>
          <w:sz w:val="20"/>
          <w:szCs w:val="20"/>
          <w:lang w:eastAsia="pl-PL"/>
        </w:rPr>
      </w:pPr>
      <w:r w:rsidRPr="00265335">
        <w:rPr>
          <w:sz w:val="20"/>
          <w:szCs w:val="20"/>
          <w:lang w:eastAsia="pl-PL"/>
        </w:rPr>
        <w:t>Instrukcja musi opisywać proces szyfrowania informacji w postaci cyfrowej przy użyciu aplikacji 7-Zip, w tym instalację oprogramowania oraz procedurę szyfrowania plików z zastosowaniem odpowiednich zabezpieczeń.</w:t>
      </w:r>
    </w:p>
    <w:p w14:paraId="66FD8C37" w14:textId="77777777" w:rsidR="008216F8" w:rsidRDefault="008216F8" w:rsidP="008216F8">
      <w:pPr>
        <w:pStyle w:val="Akapitzlist"/>
        <w:numPr>
          <w:ilvl w:val="0"/>
          <w:numId w:val="40"/>
        </w:numPr>
        <w:rPr>
          <w:sz w:val="20"/>
          <w:szCs w:val="20"/>
          <w:lang w:eastAsia="pl-PL"/>
        </w:rPr>
      </w:pPr>
      <w:r w:rsidRPr="00265335">
        <w:rPr>
          <w:sz w:val="20"/>
          <w:szCs w:val="20"/>
          <w:lang w:eastAsia="pl-PL"/>
        </w:rPr>
        <w:t>Dokument powinien zawierać wytyczne dotyczące tworzenia bezpiecznych haseł zgodnie z Zasadami Tworzenia i Postępowania z Hasłami oraz sposób odszyfrowania plików przy użyciu właściwego hasła</w:t>
      </w:r>
      <w:r>
        <w:rPr>
          <w:sz w:val="20"/>
          <w:szCs w:val="20"/>
          <w:lang w:eastAsia="pl-PL"/>
        </w:rPr>
        <w:t>.</w:t>
      </w:r>
    </w:p>
    <w:p w14:paraId="27F91877"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Polityka Kryptografii</w:t>
      </w:r>
    </w:p>
    <w:p w14:paraId="1A2C48BA" w14:textId="77777777" w:rsidR="008216F8" w:rsidRDefault="008216F8" w:rsidP="008216F8">
      <w:pPr>
        <w:pStyle w:val="Akapitzlist"/>
        <w:numPr>
          <w:ilvl w:val="0"/>
          <w:numId w:val="41"/>
        </w:numPr>
        <w:rPr>
          <w:sz w:val="20"/>
          <w:szCs w:val="20"/>
          <w:lang w:eastAsia="pl-PL"/>
        </w:rPr>
      </w:pPr>
      <w:r w:rsidRPr="00265335">
        <w:rPr>
          <w:sz w:val="20"/>
          <w:szCs w:val="20"/>
          <w:lang w:eastAsia="pl-PL"/>
        </w:rPr>
        <w:t>Polityka Kryptografii musi określać zasady stosowania kryptografii do ochrony poufności, autentyczności i integralności informacji, w tym wymagania dotyczące szyfrowania informacji na nośnikach wymiennych i urządzeniach przenośnych.</w:t>
      </w:r>
    </w:p>
    <w:p w14:paraId="2FEEC397" w14:textId="77777777" w:rsidR="008216F8" w:rsidRDefault="008216F8" w:rsidP="008216F8">
      <w:pPr>
        <w:pStyle w:val="Akapitzlist"/>
        <w:numPr>
          <w:ilvl w:val="0"/>
          <w:numId w:val="41"/>
        </w:numPr>
        <w:rPr>
          <w:sz w:val="20"/>
          <w:szCs w:val="20"/>
          <w:lang w:eastAsia="pl-PL"/>
        </w:rPr>
      </w:pPr>
      <w:r w:rsidRPr="00265335">
        <w:rPr>
          <w:sz w:val="20"/>
          <w:szCs w:val="20"/>
          <w:lang w:eastAsia="pl-PL"/>
        </w:rPr>
        <w:t>Dokument powinien zawierać wytyczne dotyczące zarządzania kluczami kryptograficznymi, w tym ich generowanie, przechowywanie, archiwizowanie, dystrybucję oraz bezpieczne niszczenie po wycofaniu z użytku</w:t>
      </w:r>
      <w:r>
        <w:rPr>
          <w:sz w:val="20"/>
          <w:szCs w:val="20"/>
          <w:lang w:eastAsia="pl-PL"/>
        </w:rPr>
        <w:t>.</w:t>
      </w:r>
    </w:p>
    <w:p w14:paraId="75D23E49"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Polityka Bezpieczeństwa Fizycznego i Środowiskowego </w:t>
      </w:r>
    </w:p>
    <w:p w14:paraId="1DAC6CD5" w14:textId="77777777" w:rsidR="008216F8" w:rsidRDefault="008216F8" w:rsidP="008216F8">
      <w:pPr>
        <w:pStyle w:val="Akapitzlist"/>
        <w:numPr>
          <w:ilvl w:val="0"/>
          <w:numId w:val="42"/>
        </w:numPr>
        <w:rPr>
          <w:sz w:val="20"/>
          <w:szCs w:val="20"/>
          <w:lang w:eastAsia="pl-PL"/>
        </w:rPr>
      </w:pPr>
      <w:r w:rsidRPr="00265335">
        <w:rPr>
          <w:sz w:val="20"/>
          <w:szCs w:val="20"/>
          <w:lang w:eastAsia="pl-PL"/>
        </w:rPr>
        <w:t>Polityka Bezpieczeństwa Fizycznego i Środowiskowego musi określać zasady zabezpieczania obszarów, w których przetwarzane są informacje, w tym zabezpieczenia wejść, ochronę przed zagrożeniami zewnętrznymi i środowiskowymi oraz kontrolę dostępu do obszarów bezpiecznych.</w:t>
      </w:r>
    </w:p>
    <w:p w14:paraId="7AD7FA06" w14:textId="77777777" w:rsidR="008216F8" w:rsidRDefault="008216F8" w:rsidP="008216F8">
      <w:pPr>
        <w:pStyle w:val="Akapitzlist"/>
        <w:numPr>
          <w:ilvl w:val="0"/>
          <w:numId w:val="42"/>
        </w:numPr>
        <w:rPr>
          <w:sz w:val="20"/>
          <w:szCs w:val="20"/>
          <w:lang w:eastAsia="pl-PL"/>
        </w:rPr>
      </w:pPr>
      <w:r w:rsidRPr="00265335">
        <w:rPr>
          <w:sz w:val="20"/>
          <w:szCs w:val="20"/>
          <w:lang w:eastAsia="pl-PL"/>
        </w:rPr>
        <w:t>Dokument powinien zawierać wytyczne dotyczące ochrony sprzętu, monitorowania warunków środowiskowych, bezpieczeństwa okablowania oraz zasad wynoszenia i zbywania aktywów, w tym stosowanie polityki czystego biurka i czystego ekranu</w:t>
      </w:r>
      <w:r>
        <w:rPr>
          <w:sz w:val="20"/>
          <w:szCs w:val="20"/>
          <w:lang w:eastAsia="pl-PL"/>
        </w:rPr>
        <w:t>.</w:t>
      </w:r>
    </w:p>
    <w:p w14:paraId="4A9F9F6E"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Polityka Bezpiecznej Eksploatacji</w:t>
      </w:r>
    </w:p>
    <w:p w14:paraId="68B4247D" w14:textId="77777777" w:rsidR="008216F8" w:rsidRDefault="008216F8" w:rsidP="008216F8">
      <w:pPr>
        <w:pStyle w:val="Akapitzlist"/>
        <w:numPr>
          <w:ilvl w:val="0"/>
          <w:numId w:val="43"/>
        </w:numPr>
        <w:rPr>
          <w:sz w:val="20"/>
          <w:szCs w:val="20"/>
          <w:lang w:eastAsia="pl-PL"/>
        </w:rPr>
      </w:pPr>
      <w:r w:rsidRPr="00265335">
        <w:rPr>
          <w:sz w:val="20"/>
          <w:szCs w:val="20"/>
          <w:lang w:eastAsia="pl-PL"/>
        </w:rPr>
        <w:t>Polityka Bezpiecznej Eksploatacji musi definiować zasady bezpiecznej eksploatacji systemów informacyjnych, w tym dokumentowanie procedur operacyjnych, zarządzanie zmianami oraz monitorowanie wydajności i pojemności systemów.</w:t>
      </w:r>
    </w:p>
    <w:p w14:paraId="61E8ADF8" w14:textId="77777777" w:rsidR="008216F8" w:rsidRPr="006A391B" w:rsidRDefault="008216F8" w:rsidP="008216F8">
      <w:pPr>
        <w:pStyle w:val="Akapitzlist"/>
        <w:numPr>
          <w:ilvl w:val="0"/>
          <w:numId w:val="43"/>
        </w:numPr>
        <w:rPr>
          <w:sz w:val="20"/>
          <w:szCs w:val="20"/>
          <w:lang w:eastAsia="pl-PL"/>
        </w:rPr>
      </w:pPr>
      <w:r w:rsidRPr="00265335">
        <w:rPr>
          <w:sz w:val="20"/>
          <w:szCs w:val="20"/>
          <w:lang w:eastAsia="pl-PL"/>
        </w:rPr>
        <w:t>Dokument powinien obejmować wytyczne dotyczące ochrony przed szkodliwym oprogramowaniem, rejestrowania zdarzeń, zarządzania kopią zapasową oraz odpowiedzialności za instalację, konserwację i audyt systemów informacyjnych</w:t>
      </w:r>
      <w:r>
        <w:rPr>
          <w:sz w:val="20"/>
          <w:szCs w:val="20"/>
          <w:lang w:eastAsia="pl-PL"/>
        </w:rPr>
        <w:t>.</w:t>
      </w:r>
    </w:p>
    <w:p w14:paraId="3666E5C6"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Czynności Zabronione</w:t>
      </w:r>
    </w:p>
    <w:p w14:paraId="2489BF3D" w14:textId="77777777" w:rsidR="008216F8" w:rsidRDefault="008216F8" w:rsidP="008216F8">
      <w:pPr>
        <w:pStyle w:val="Akapitzlist"/>
        <w:numPr>
          <w:ilvl w:val="0"/>
          <w:numId w:val="44"/>
        </w:numPr>
        <w:rPr>
          <w:sz w:val="20"/>
          <w:szCs w:val="20"/>
          <w:lang w:eastAsia="pl-PL"/>
        </w:rPr>
      </w:pPr>
      <w:r w:rsidRPr="00146212">
        <w:rPr>
          <w:sz w:val="20"/>
          <w:szCs w:val="20"/>
          <w:lang w:eastAsia="pl-PL"/>
        </w:rPr>
        <w:t>Dokument "Czynności Zabronione" musi zawierać wykaz działań niedozwolonych w zakresie przetwarzania informacji, takich jak nieujawnianie haseł, niewykorzystywanie nieautoryzowanego oprogramowania oraz obowiązek stosowania polityki czystego biurka i ekranu.</w:t>
      </w:r>
    </w:p>
    <w:p w14:paraId="537A46A0" w14:textId="77777777" w:rsidR="008216F8" w:rsidRDefault="008216F8" w:rsidP="008216F8">
      <w:pPr>
        <w:pStyle w:val="Akapitzlist"/>
        <w:numPr>
          <w:ilvl w:val="0"/>
          <w:numId w:val="44"/>
        </w:numPr>
        <w:rPr>
          <w:sz w:val="20"/>
          <w:szCs w:val="20"/>
          <w:lang w:eastAsia="pl-PL"/>
        </w:rPr>
      </w:pPr>
      <w:r w:rsidRPr="00146212">
        <w:rPr>
          <w:sz w:val="20"/>
          <w:szCs w:val="20"/>
          <w:lang w:eastAsia="pl-PL"/>
        </w:rPr>
        <w:t>Dokument powinien określać zasady ochrony urządzeń przed nieuprawnionym dostępem, zakaz używania tego samego hasła w wielu systemach oraz obowiązek szyfrowania chronionych informacji na nośnikach danych i podczas ich przesyłania</w:t>
      </w:r>
      <w:r>
        <w:rPr>
          <w:sz w:val="20"/>
          <w:szCs w:val="20"/>
          <w:lang w:eastAsia="pl-PL"/>
        </w:rPr>
        <w:t>.</w:t>
      </w:r>
    </w:p>
    <w:p w14:paraId="14F43C33"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lastRenderedPageBreak/>
        <w:t xml:space="preserve">Procedura Instalacji i Konfiguracji Systemów Informacyjnych </w:t>
      </w:r>
    </w:p>
    <w:p w14:paraId="78B61C5B" w14:textId="77777777" w:rsidR="008216F8" w:rsidRDefault="008216F8" w:rsidP="008216F8">
      <w:pPr>
        <w:pStyle w:val="Akapitzlist"/>
        <w:numPr>
          <w:ilvl w:val="0"/>
          <w:numId w:val="45"/>
        </w:numPr>
        <w:rPr>
          <w:sz w:val="20"/>
          <w:szCs w:val="20"/>
          <w:lang w:eastAsia="pl-PL"/>
        </w:rPr>
      </w:pPr>
      <w:r w:rsidRPr="00146212">
        <w:rPr>
          <w:sz w:val="20"/>
          <w:szCs w:val="20"/>
          <w:lang w:eastAsia="pl-PL"/>
        </w:rPr>
        <w:t>Procedura Instalacji i Konfiguracji Systemów Informacyjnych musi definiować zasady instalacji i konfiguracji oprogramowania oraz sprzętu komputerowego przez Administratora Systemów Informatycznych lub inny upoważniony personel, uwzględniając wymagania bezpieczeństwa wynikające z polityk organizacji.</w:t>
      </w:r>
    </w:p>
    <w:p w14:paraId="7D6AD939" w14:textId="77777777" w:rsidR="008216F8" w:rsidRDefault="008216F8" w:rsidP="008216F8">
      <w:pPr>
        <w:pStyle w:val="Akapitzlist"/>
        <w:numPr>
          <w:ilvl w:val="0"/>
          <w:numId w:val="45"/>
        </w:numPr>
        <w:rPr>
          <w:sz w:val="20"/>
          <w:szCs w:val="20"/>
          <w:lang w:eastAsia="pl-PL"/>
        </w:rPr>
      </w:pPr>
      <w:r w:rsidRPr="00146212">
        <w:rPr>
          <w:sz w:val="20"/>
          <w:szCs w:val="20"/>
          <w:lang w:eastAsia="pl-PL"/>
        </w:rPr>
        <w:t>Dokument powinien zawierać wytyczne dotyczące zarządzania zmianami oprogramowania, utrzymywania poprzednich wersji oraz nadzoru nad dostępem serwisantów dostawców, aby zapobiegać incydentom związanym z bezpieczeństwem informacji</w:t>
      </w:r>
      <w:r>
        <w:rPr>
          <w:sz w:val="20"/>
          <w:szCs w:val="20"/>
          <w:lang w:eastAsia="pl-PL"/>
        </w:rPr>
        <w:t>.</w:t>
      </w:r>
    </w:p>
    <w:p w14:paraId="071C5DD1"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Procedura Konserwacji i Napraw Urządzeń Komputerowych </w:t>
      </w:r>
    </w:p>
    <w:p w14:paraId="6647C303" w14:textId="77777777" w:rsidR="008216F8" w:rsidRDefault="008216F8" w:rsidP="008216F8">
      <w:pPr>
        <w:pStyle w:val="Akapitzlist"/>
        <w:numPr>
          <w:ilvl w:val="0"/>
          <w:numId w:val="46"/>
        </w:numPr>
        <w:rPr>
          <w:sz w:val="20"/>
          <w:szCs w:val="20"/>
          <w:lang w:eastAsia="pl-PL"/>
        </w:rPr>
      </w:pPr>
      <w:r w:rsidRPr="000E6C77">
        <w:rPr>
          <w:sz w:val="20"/>
          <w:szCs w:val="20"/>
          <w:lang w:eastAsia="pl-PL"/>
        </w:rPr>
        <w:t>Procedura Konserwacji i Napraw Urządzeń Komputerowych musi definiować zasady wykonywania konserwacji i napraw urządzeń komputerowych przez Administratora Systemów Informatycznych lub podmioty zewnętrzne, zgodnie z warunkami określonymi przez producenta.</w:t>
      </w:r>
    </w:p>
    <w:p w14:paraId="6A112ABF" w14:textId="77777777" w:rsidR="008216F8" w:rsidRDefault="008216F8" w:rsidP="008216F8">
      <w:pPr>
        <w:pStyle w:val="Akapitzlist"/>
        <w:numPr>
          <w:ilvl w:val="0"/>
          <w:numId w:val="46"/>
        </w:numPr>
        <w:rPr>
          <w:sz w:val="20"/>
          <w:szCs w:val="20"/>
          <w:lang w:eastAsia="pl-PL"/>
        </w:rPr>
      </w:pPr>
      <w:r w:rsidRPr="000E6C77">
        <w:rPr>
          <w:sz w:val="20"/>
          <w:szCs w:val="20"/>
          <w:lang w:eastAsia="pl-PL"/>
        </w:rPr>
        <w:t>Dokument powinien zawierać wytyczne dotyczące nadzoru nad naprawami realizowanymi przez podmioty zewnętrzne oraz obowiązek usunięcia nośników danych lub informacji przed przekazaniem urządzeń do serwisu zewnętrznego</w:t>
      </w:r>
      <w:r>
        <w:rPr>
          <w:sz w:val="20"/>
          <w:szCs w:val="20"/>
          <w:lang w:eastAsia="pl-PL"/>
        </w:rPr>
        <w:t>.</w:t>
      </w:r>
    </w:p>
    <w:p w14:paraId="2FA1C75E"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Procedura Obsługi Nośników Informacji</w:t>
      </w:r>
    </w:p>
    <w:p w14:paraId="6C6A1CCA" w14:textId="77777777" w:rsidR="008216F8" w:rsidRDefault="008216F8" w:rsidP="008216F8">
      <w:pPr>
        <w:pStyle w:val="Akapitzlist"/>
        <w:numPr>
          <w:ilvl w:val="0"/>
          <w:numId w:val="47"/>
        </w:numPr>
        <w:rPr>
          <w:sz w:val="20"/>
          <w:szCs w:val="20"/>
          <w:lang w:eastAsia="pl-PL"/>
        </w:rPr>
      </w:pPr>
      <w:r w:rsidRPr="000E6C77">
        <w:rPr>
          <w:sz w:val="20"/>
          <w:szCs w:val="20"/>
          <w:lang w:eastAsia="pl-PL"/>
        </w:rPr>
        <w:t>Procedura Obsługi Nośników Informacji musi określać zasady ochrony nośników informacji przed ich utratą, zniszczeniem, nieuprawnionym odczytem oraz modyfikacją, zarówno dla nośników analogowych, jak i cyfrowych.</w:t>
      </w:r>
    </w:p>
    <w:p w14:paraId="3DDF61B3" w14:textId="77777777" w:rsidR="008216F8" w:rsidRDefault="008216F8" w:rsidP="008216F8">
      <w:pPr>
        <w:pStyle w:val="Akapitzlist"/>
        <w:numPr>
          <w:ilvl w:val="0"/>
          <w:numId w:val="47"/>
        </w:numPr>
        <w:rPr>
          <w:sz w:val="20"/>
          <w:szCs w:val="20"/>
          <w:lang w:eastAsia="pl-PL"/>
        </w:rPr>
      </w:pPr>
      <w:r w:rsidRPr="000E6C77">
        <w:rPr>
          <w:sz w:val="20"/>
          <w:szCs w:val="20"/>
          <w:lang w:eastAsia="pl-PL"/>
        </w:rPr>
        <w:t>Dokument powinien zawierać wytyczne dotyczące niszczenia uszkodzonych nośników danych, trwałego usuwania informacji przed przekazaniem nośników innym osobom lub podmiotom oraz zgodności z Polityką Zarządzania Aktywami​</w:t>
      </w:r>
      <w:r>
        <w:rPr>
          <w:sz w:val="20"/>
          <w:szCs w:val="20"/>
          <w:lang w:eastAsia="pl-PL"/>
        </w:rPr>
        <w:t>.</w:t>
      </w:r>
    </w:p>
    <w:p w14:paraId="3DB3F4A8"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Procedura Użytkowania Systemów Informacyjnych</w:t>
      </w:r>
    </w:p>
    <w:p w14:paraId="3BBDA8B3" w14:textId="77777777" w:rsidR="008216F8" w:rsidRDefault="008216F8" w:rsidP="008216F8">
      <w:pPr>
        <w:pStyle w:val="Akapitzlist"/>
        <w:numPr>
          <w:ilvl w:val="0"/>
          <w:numId w:val="48"/>
        </w:numPr>
        <w:rPr>
          <w:sz w:val="20"/>
          <w:szCs w:val="20"/>
          <w:lang w:eastAsia="pl-PL"/>
        </w:rPr>
      </w:pPr>
      <w:r w:rsidRPr="000E6C77">
        <w:rPr>
          <w:sz w:val="20"/>
          <w:szCs w:val="20"/>
          <w:lang w:eastAsia="pl-PL"/>
        </w:rPr>
        <w:t>Procedura Użytkowania Systemów Informacyjnych musi definiować zasady korzystania z systemów informacyjnych wyłącznie przez uprawniony personel, zgodnie z przydzielonymi upoważnieniami oraz Polityką Kontroli Dostępu, obejmując autoryzację i uwierzytelnianie.</w:t>
      </w:r>
    </w:p>
    <w:p w14:paraId="75FDA26E" w14:textId="77777777" w:rsidR="008216F8" w:rsidRPr="006A391B" w:rsidRDefault="008216F8" w:rsidP="008216F8">
      <w:pPr>
        <w:pStyle w:val="Akapitzlist"/>
        <w:numPr>
          <w:ilvl w:val="0"/>
          <w:numId w:val="48"/>
        </w:numPr>
        <w:rPr>
          <w:sz w:val="20"/>
          <w:szCs w:val="20"/>
          <w:lang w:eastAsia="pl-PL"/>
        </w:rPr>
      </w:pPr>
      <w:r w:rsidRPr="000E6C77">
        <w:rPr>
          <w:sz w:val="20"/>
          <w:szCs w:val="20"/>
          <w:lang w:eastAsia="pl-PL"/>
        </w:rPr>
        <w:t>Dokument powinien zawierać wytyczne dotyczące odpowiedzialności użytkowników za poufność danych uwierzytelniających, zgłaszanie awarii oraz zgodność użytkowania z warunkami określonymi przez organizację​</w:t>
      </w:r>
    </w:p>
    <w:p w14:paraId="1E4D5A23"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Procedura uruchamiania i Zatrzymania Komputera </w:t>
      </w:r>
    </w:p>
    <w:p w14:paraId="1887B414" w14:textId="77777777" w:rsidR="008216F8" w:rsidRDefault="008216F8" w:rsidP="008216F8">
      <w:pPr>
        <w:pStyle w:val="Akapitzlist"/>
        <w:numPr>
          <w:ilvl w:val="0"/>
          <w:numId w:val="49"/>
        </w:numPr>
        <w:rPr>
          <w:sz w:val="20"/>
          <w:szCs w:val="20"/>
          <w:lang w:eastAsia="pl-PL"/>
        </w:rPr>
      </w:pPr>
      <w:r w:rsidRPr="000E6C77">
        <w:rPr>
          <w:sz w:val="20"/>
          <w:szCs w:val="20"/>
          <w:lang w:eastAsia="pl-PL"/>
        </w:rPr>
        <w:t>Procedura Uruchamiania i Zatrzymania Komputera musi definiować zasady prawidłowego uruchamiania komputera, w tym sprawdzenie połączeń, włączanie zasilania oraz proces uwierzytelniania użytkownika przy dostępie do systemu operacyjnego.</w:t>
      </w:r>
    </w:p>
    <w:p w14:paraId="2914220F" w14:textId="77777777" w:rsidR="008216F8" w:rsidRDefault="008216F8" w:rsidP="008216F8">
      <w:pPr>
        <w:pStyle w:val="Akapitzlist"/>
        <w:numPr>
          <w:ilvl w:val="0"/>
          <w:numId w:val="49"/>
        </w:numPr>
        <w:rPr>
          <w:sz w:val="20"/>
          <w:szCs w:val="20"/>
          <w:lang w:eastAsia="pl-PL"/>
        </w:rPr>
      </w:pPr>
      <w:r w:rsidRPr="000E6C77">
        <w:rPr>
          <w:sz w:val="20"/>
          <w:szCs w:val="20"/>
          <w:lang w:eastAsia="pl-PL"/>
        </w:rPr>
        <w:t>Dokument powinien zawierać wytyczne dotyczące bezpiecznego zamykania systemu, odłączania urządzeń przenośnych oraz wyłączania komputera, zabraniając wyłączania poprzez bezpośrednie użycie przycisku zasilania poza sytuacjami awaryjnymi</w:t>
      </w:r>
    </w:p>
    <w:p w14:paraId="046B552C"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Zasady Tworzenia i Postępowania z Hasłami </w:t>
      </w:r>
    </w:p>
    <w:p w14:paraId="24AF238C" w14:textId="77777777" w:rsidR="008216F8" w:rsidRDefault="008216F8" w:rsidP="008216F8">
      <w:pPr>
        <w:pStyle w:val="Akapitzlist"/>
        <w:numPr>
          <w:ilvl w:val="0"/>
          <w:numId w:val="50"/>
        </w:numPr>
        <w:rPr>
          <w:sz w:val="20"/>
          <w:szCs w:val="20"/>
          <w:lang w:eastAsia="pl-PL"/>
        </w:rPr>
      </w:pPr>
      <w:r w:rsidRPr="000E6C77">
        <w:rPr>
          <w:sz w:val="20"/>
          <w:szCs w:val="20"/>
          <w:lang w:eastAsia="pl-PL"/>
        </w:rPr>
        <w:lastRenderedPageBreak/>
        <w:t>Dokument "Zasady Tworzenia i Postępowania z Hasłami" musi definiować wytyczne dotyczące tworzenia silnych haseł, ich długości (minimum 16 znaków) oraz stosowania wieloskładnikowego uwierzytelniania (MFA) tam, gdzie to możliwe.</w:t>
      </w:r>
    </w:p>
    <w:p w14:paraId="6DF36BED" w14:textId="77777777" w:rsidR="008216F8" w:rsidRDefault="008216F8" w:rsidP="008216F8">
      <w:pPr>
        <w:pStyle w:val="Akapitzlist"/>
        <w:numPr>
          <w:ilvl w:val="0"/>
          <w:numId w:val="50"/>
        </w:numPr>
        <w:rPr>
          <w:sz w:val="20"/>
          <w:szCs w:val="20"/>
          <w:lang w:eastAsia="pl-PL"/>
        </w:rPr>
      </w:pPr>
      <w:r w:rsidRPr="000E6C77">
        <w:rPr>
          <w:sz w:val="20"/>
          <w:szCs w:val="20"/>
          <w:lang w:eastAsia="pl-PL"/>
        </w:rPr>
        <w:t>Dokument powinien zawierać zasady poufności haseł, zakaz ich zapisywania w przeglądarkach, wymóg regularnej zmiany haseł co 90 dni oraz zakaz używania tych samych haseł w różnych systemach informatycznych​</w:t>
      </w:r>
      <w:r>
        <w:rPr>
          <w:sz w:val="20"/>
          <w:szCs w:val="20"/>
          <w:lang w:eastAsia="pl-PL"/>
        </w:rPr>
        <w:t>.</w:t>
      </w:r>
    </w:p>
    <w:p w14:paraId="2E805A89"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Polityka Zarządzania Bezpieczeństwem Sieci</w:t>
      </w:r>
    </w:p>
    <w:p w14:paraId="0D1E01EE" w14:textId="77777777" w:rsidR="008216F8" w:rsidRDefault="008216F8" w:rsidP="008216F8">
      <w:pPr>
        <w:pStyle w:val="Akapitzlist"/>
        <w:numPr>
          <w:ilvl w:val="0"/>
          <w:numId w:val="51"/>
        </w:numPr>
        <w:rPr>
          <w:sz w:val="20"/>
          <w:szCs w:val="20"/>
          <w:lang w:eastAsia="pl-PL"/>
        </w:rPr>
      </w:pPr>
      <w:r w:rsidRPr="00CF3AD3">
        <w:rPr>
          <w:sz w:val="20"/>
          <w:szCs w:val="20"/>
          <w:lang w:eastAsia="pl-PL"/>
        </w:rPr>
        <w:t>Polityka Zarządzania Bezpieczeństwem Sieci musi definiować zasady ochrony sieci organizacji, w tym zarządzanie urządzeniami sieciowymi, stosowanie zapór sieciowych, monitorowanie oraz uwierzytelnianie dostępu do sieci.</w:t>
      </w:r>
    </w:p>
    <w:p w14:paraId="533CB7DD" w14:textId="77777777" w:rsidR="008216F8" w:rsidRDefault="008216F8" w:rsidP="008216F8">
      <w:pPr>
        <w:pStyle w:val="Akapitzlist"/>
        <w:numPr>
          <w:ilvl w:val="0"/>
          <w:numId w:val="51"/>
        </w:numPr>
        <w:rPr>
          <w:sz w:val="20"/>
          <w:szCs w:val="20"/>
          <w:lang w:eastAsia="pl-PL"/>
        </w:rPr>
      </w:pPr>
      <w:r w:rsidRPr="00CF3AD3">
        <w:rPr>
          <w:sz w:val="20"/>
          <w:szCs w:val="20"/>
          <w:lang w:eastAsia="pl-PL"/>
        </w:rPr>
        <w:t>Dokument powinien zawierać wytyczne dotyczące rozdzielania (segmentacji) sieci, bezpieczeństwa usług sieciowych oraz mechanizmów uwierzytelniania, szyfrowania i ograniczania dostępu do usług, zgodnie z umowami SLA i najlepszymi praktykami​</w:t>
      </w:r>
      <w:r>
        <w:rPr>
          <w:sz w:val="20"/>
          <w:szCs w:val="20"/>
          <w:lang w:eastAsia="pl-PL"/>
        </w:rPr>
        <w:t>.</w:t>
      </w:r>
    </w:p>
    <w:p w14:paraId="5B668029"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Polityka Przesyłania Informacji</w:t>
      </w:r>
    </w:p>
    <w:p w14:paraId="064F8DCC" w14:textId="77777777" w:rsidR="008216F8" w:rsidRDefault="008216F8" w:rsidP="008216F8">
      <w:pPr>
        <w:pStyle w:val="Akapitzlist"/>
        <w:numPr>
          <w:ilvl w:val="0"/>
          <w:numId w:val="52"/>
        </w:numPr>
        <w:rPr>
          <w:sz w:val="20"/>
          <w:szCs w:val="20"/>
          <w:lang w:eastAsia="pl-PL"/>
        </w:rPr>
      </w:pPr>
      <w:r w:rsidRPr="00CF3AD3">
        <w:rPr>
          <w:sz w:val="20"/>
          <w:szCs w:val="20"/>
          <w:lang w:eastAsia="pl-PL"/>
        </w:rPr>
        <w:t>Polityka Przesyłania Informacji musi definiować zasady ochrony informacji przesyłanych wewnątrz organizacji oraz do podmiotów zewnętrznych, w tym wymóg stosowania ochrony kryptograficznej i zabezpieczeń przed złośliwym oprogramowaniem.</w:t>
      </w:r>
    </w:p>
    <w:p w14:paraId="34FF89FA" w14:textId="77777777" w:rsidR="008216F8" w:rsidRDefault="008216F8" w:rsidP="008216F8">
      <w:pPr>
        <w:pStyle w:val="Akapitzlist"/>
        <w:numPr>
          <w:ilvl w:val="0"/>
          <w:numId w:val="52"/>
        </w:numPr>
        <w:rPr>
          <w:sz w:val="20"/>
          <w:szCs w:val="20"/>
          <w:lang w:eastAsia="pl-PL"/>
        </w:rPr>
      </w:pPr>
      <w:r w:rsidRPr="00CF3AD3">
        <w:rPr>
          <w:sz w:val="20"/>
          <w:szCs w:val="20"/>
          <w:lang w:eastAsia="pl-PL"/>
        </w:rPr>
        <w:t>Dokument powinien zawierać wytyczne dotyczące zawierania porozumień w zakresie przesyłania chronionych informacji, określających środki komunikacji, nadawców, odbiorców oraz mechanizmy ochrony danych​</w:t>
      </w:r>
      <w:r>
        <w:rPr>
          <w:sz w:val="20"/>
          <w:szCs w:val="20"/>
          <w:lang w:eastAsia="pl-PL"/>
        </w:rPr>
        <w:t>.</w:t>
      </w:r>
    </w:p>
    <w:p w14:paraId="4A5CFE82"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Zasady korzystania z poczty Elektronicznej </w:t>
      </w:r>
    </w:p>
    <w:p w14:paraId="6C9C8E07" w14:textId="77777777" w:rsidR="008216F8" w:rsidRDefault="008216F8" w:rsidP="008216F8">
      <w:pPr>
        <w:pStyle w:val="Akapitzlist"/>
        <w:numPr>
          <w:ilvl w:val="0"/>
          <w:numId w:val="53"/>
        </w:numPr>
        <w:rPr>
          <w:sz w:val="20"/>
          <w:szCs w:val="20"/>
          <w:lang w:eastAsia="pl-PL"/>
        </w:rPr>
      </w:pPr>
      <w:r w:rsidRPr="00CF3AD3">
        <w:rPr>
          <w:sz w:val="20"/>
          <w:szCs w:val="20"/>
          <w:lang w:eastAsia="pl-PL"/>
        </w:rPr>
        <w:t>Zasady Korzystania z Poczty Elektronicznej muszą definiować zasady przesyłania informacji chronionych, w tym wymóg stosowania kryptografii i podpisów elektronicznych, gdy wymaga tego prawo lub procedury organizacji.</w:t>
      </w:r>
    </w:p>
    <w:p w14:paraId="4D01835A" w14:textId="77777777" w:rsidR="008216F8" w:rsidRPr="006A391B" w:rsidRDefault="008216F8" w:rsidP="008216F8">
      <w:pPr>
        <w:pStyle w:val="Akapitzlist"/>
        <w:numPr>
          <w:ilvl w:val="0"/>
          <w:numId w:val="53"/>
        </w:numPr>
        <w:rPr>
          <w:sz w:val="20"/>
          <w:szCs w:val="20"/>
          <w:lang w:eastAsia="pl-PL"/>
        </w:rPr>
      </w:pPr>
      <w:r w:rsidRPr="00CF3AD3">
        <w:rPr>
          <w:sz w:val="20"/>
          <w:szCs w:val="20"/>
          <w:lang w:eastAsia="pl-PL"/>
        </w:rPr>
        <w:t>Dokument powinien zawierać wytyczne dotyczące korzystania z poczty elektronicznej wyłącznie w celach służbowych, zakaz używania prywatnej poczty elektronicznej na urządzeniach organizacji oraz zasady bezpiecznego postępowania z załącznikami i odnośnikami od nieznanych nadawców​</w:t>
      </w:r>
      <w:r>
        <w:rPr>
          <w:sz w:val="20"/>
          <w:szCs w:val="20"/>
          <w:lang w:eastAsia="pl-PL"/>
        </w:rPr>
        <w:t>.</w:t>
      </w:r>
    </w:p>
    <w:p w14:paraId="4E18E13F"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Zasady Korzystania z Internetu</w:t>
      </w:r>
    </w:p>
    <w:p w14:paraId="2B8607A7" w14:textId="77777777" w:rsidR="008216F8" w:rsidRDefault="008216F8" w:rsidP="008216F8">
      <w:pPr>
        <w:pStyle w:val="Akapitzlist"/>
        <w:numPr>
          <w:ilvl w:val="0"/>
          <w:numId w:val="54"/>
        </w:numPr>
        <w:rPr>
          <w:sz w:val="20"/>
          <w:szCs w:val="20"/>
          <w:lang w:eastAsia="pl-PL"/>
        </w:rPr>
      </w:pPr>
      <w:r w:rsidRPr="00CF3AD3">
        <w:rPr>
          <w:sz w:val="20"/>
          <w:szCs w:val="20"/>
          <w:lang w:eastAsia="pl-PL"/>
        </w:rPr>
        <w:t>Zasady Korzystania z Internetu muszą definiować korzystanie z Internetu wyłącznie w celach służbowych, z zakazem pobierania i instalowania nieautoryzowanych plików oraz aplikacji, a także zakazem korzystania z zasobów o treściach przestępczych, pornograficznych lub zakazanych.</w:t>
      </w:r>
    </w:p>
    <w:p w14:paraId="4FE05C5F" w14:textId="77777777" w:rsidR="008216F8" w:rsidRDefault="008216F8" w:rsidP="008216F8">
      <w:pPr>
        <w:pStyle w:val="Akapitzlist"/>
        <w:numPr>
          <w:ilvl w:val="0"/>
          <w:numId w:val="54"/>
        </w:numPr>
        <w:rPr>
          <w:sz w:val="20"/>
          <w:szCs w:val="20"/>
          <w:lang w:eastAsia="pl-PL"/>
        </w:rPr>
      </w:pPr>
      <w:r w:rsidRPr="00CF3AD3">
        <w:rPr>
          <w:sz w:val="20"/>
          <w:szCs w:val="20"/>
          <w:lang w:eastAsia="pl-PL"/>
        </w:rPr>
        <w:t>Dokument powinien zawierać wytyczne dotyczące stosowania szyfrowanych połączeń (HTTPS), zakaz używania funkcji autouzupełniania i zapamiętywania haseł w przeglądarkach oraz obowiązek zgłaszania nieprawidłowości do Administratora Systemów Informatycznych</w:t>
      </w:r>
      <w:r>
        <w:rPr>
          <w:sz w:val="20"/>
          <w:szCs w:val="20"/>
          <w:lang w:eastAsia="pl-PL"/>
        </w:rPr>
        <w:t>.</w:t>
      </w:r>
    </w:p>
    <w:p w14:paraId="6D448605"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Umowa o Zachowaniu Poufności </w:t>
      </w:r>
    </w:p>
    <w:p w14:paraId="78D66207" w14:textId="77777777" w:rsidR="008216F8" w:rsidRDefault="008216F8" w:rsidP="008216F8">
      <w:pPr>
        <w:pStyle w:val="Akapitzlist"/>
        <w:numPr>
          <w:ilvl w:val="0"/>
          <w:numId w:val="55"/>
        </w:numPr>
        <w:rPr>
          <w:sz w:val="20"/>
          <w:szCs w:val="20"/>
          <w:lang w:eastAsia="pl-PL"/>
        </w:rPr>
      </w:pPr>
      <w:r w:rsidRPr="00CF3AD3">
        <w:rPr>
          <w:sz w:val="20"/>
          <w:szCs w:val="20"/>
          <w:lang w:eastAsia="pl-PL"/>
        </w:rPr>
        <w:lastRenderedPageBreak/>
        <w:t>Umowa o Zachowaniu Poufności musi określać zasady ochrony informacji chronionych prawnie, zobowiązując Strony do przetwarzania tych informacji zgodnie z przepisami prawa, wymaganiami regulacyjnymi oraz umownymi, wyłącznie przez upoważniony personel.</w:t>
      </w:r>
    </w:p>
    <w:p w14:paraId="537B9C41" w14:textId="77777777" w:rsidR="008216F8" w:rsidRDefault="008216F8" w:rsidP="008216F8">
      <w:pPr>
        <w:pStyle w:val="Akapitzlist"/>
        <w:numPr>
          <w:ilvl w:val="0"/>
          <w:numId w:val="55"/>
        </w:numPr>
        <w:rPr>
          <w:sz w:val="20"/>
          <w:szCs w:val="20"/>
          <w:lang w:eastAsia="pl-PL"/>
        </w:rPr>
      </w:pPr>
      <w:r w:rsidRPr="00CF3AD3">
        <w:rPr>
          <w:sz w:val="20"/>
          <w:szCs w:val="20"/>
          <w:lang w:eastAsia="pl-PL"/>
        </w:rPr>
        <w:t>Dokument powinien zawierać wytyczne dotyczące odpowiedzialności za naruszenie poufności, w tym kary umowne i odszkodowania, a także okres obowiązywania zobowiązania do zachowania poufności po zakończeniu realizacji celu umowy</w:t>
      </w:r>
      <w:r>
        <w:rPr>
          <w:sz w:val="20"/>
          <w:szCs w:val="20"/>
          <w:lang w:eastAsia="pl-PL"/>
        </w:rPr>
        <w:t>.</w:t>
      </w:r>
    </w:p>
    <w:p w14:paraId="4826513D"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Wymagania Związane z Bezpieczeństwem Systemów Informacji </w:t>
      </w:r>
    </w:p>
    <w:p w14:paraId="01077305" w14:textId="77777777" w:rsidR="008216F8" w:rsidRDefault="008216F8" w:rsidP="008216F8">
      <w:pPr>
        <w:pStyle w:val="Akapitzlist"/>
        <w:numPr>
          <w:ilvl w:val="0"/>
          <w:numId w:val="56"/>
        </w:numPr>
        <w:rPr>
          <w:sz w:val="20"/>
          <w:szCs w:val="20"/>
          <w:lang w:eastAsia="pl-PL"/>
        </w:rPr>
      </w:pPr>
      <w:r w:rsidRPr="00CF3AD3">
        <w:rPr>
          <w:sz w:val="20"/>
          <w:szCs w:val="20"/>
          <w:lang w:eastAsia="pl-PL"/>
        </w:rPr>
        <w:t>Wymagania Związane z Bezpieczeństwem Systemów Informacyjnych muszą obejmować zasady zabezpieczania systemów informacyjnych na każdym etapie ich cyklu życia, w tym identyfikację użytkowników, autoryzację, rejestrowanie działań oraz zarządzanie ryzykiem.</w:t>
      </w:r>
    </w:p>
    <w:p w14:paraId="15D442D6" w14:textId="77777777" w:rsidR="008216F8" w:rsidRDefault="008216F8" w:rsidP="008216F8">
      <w:pPr>
        <w:pStyle w:val="Akapitzlist"/>
        <w:numPr>
          <w:ilvl w:val="0"/>
          <w:numId w:val="56"/>
        </w:numPr>
        <w:rPr>
          <w:sz w:val="20"/>
          <w:szCs w:val="20"/>
          <w:lang w:eastAsia="pl-PL"/>
        </w:rPr>
      </w:pPr>
      <w:r w:rsidRPr="00CF3AD3">
        <w:rPr>
          <w:sz w:val="20"/>
          <w:szCs w:val="20"/>
          <w:lang w:eastAsia="pl-PL"/>
        </w:rPr>
        <w:t>Dokument powinien zawierać wytyczne dotyczące ochrony usług aplikacyjnych w sieciach publicznych, stosowania kryptografii oraz zabezpieczania transakcji, zapewniając poufność, integralność i dostępność przetwarzanych informacj</w:t>
      </w:r>
      <w:r>
        <w:rPr>
          <w:sz w:val="20"/>
          <w:szCs w:val="20"/>
          <w:lang w:eastAsia="pl-PL"/>
        </w:rPr>
        <w:t>i.</w:t>
      </w:r>
    </w:p>
    <w:p w14:paraId="0B14D22E"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Polityka bezpieczeństwa Informacji w Procesach Rozwoju i Wsparcia </w:t>
      </w:r>
    </w:p>
    <w:p w14:paraId="38CFE3CC" w14:textId="77777777" w:rsidR="008216F8" w:rsidRDefault="008216F8" w:rsidP="008216F8">
      <w:pPr>
        <w:pStyle w:val="Akapitzlist"/>
        <w:numPr>
          <w:ilvl w:val="0"/>
          <w:numId w:val="57"/>
        </w:numPr>
        <w:rPr>
          <w:sz w:val="20"/>
          <w:szCs w:val="20"/>
          <w:lang w:eastAsia="pl-PL"/>
        </w:rPr>
      </w:pPr>
      <w:r w:rsidRPr="00CF3AD3">
        <w:rPr>
          <w:sz w:val="20"/>
          <w:szCs w:val="20"/>
          <w:lang w:eastAsia="pl-PL"/>
        </w:rPr>
        <w:t>Polityka Bezpieczeństwa w Procesach Rozwoju i Wsparcia musi definiować zasady wprowadzania bezpieczeństwa informacji w całym cyklu życia systemów informacyjnych, w tym podczas prac rozwojowych, testowania i wdrożenia systemów.</w:t>
      </w:r>
    </w:p>
    <w:p w14:paraId="1A62EA55" w14:textId="77777777" w:rsidR="008216F8" w:rsidRDefault="008216F8" w:rsidP="008216F8">
      <w:pPr>
        <w:pStyle w:val="Akapitzlist"/>
        <w:numPr>
          <w:ilvl w:val="0"/>
          <w:numId w:val="57"/>
        </w:numPr>
        <w:rPr>
          <w:sz w:val="20"/>
          <w:szCs w:val="20"/>
          <w:lang w:eastAsia="pl-PL"/>
        </w:rPr>
      </w:pPr>
      <w:r w:rsidRPr="00CF3AD3">
        <w:rPr>
          <w:sz w:val="20"/>
          <w:szCs w:val="20"/>
          <w:lang w:eastAsia="pl-PL"/>
        </w:rPr>
        <w:t>Dokument powinien zawierać wytyczne dotyczące bezpiecznego programowania, zarządzania zmianami w systemach, kontroli wersji oraz testów bezpieczeństwa, zarówno wewnętrznych, jak i zleconych podmiotom zewnętrznym</w:t>
      </w:r>
      <w:r>
        <w:rPr>
          <w:sz w:val="20"/>
          <w:szCs w:val="20"/>
          <w:lang w:eastAsia="pl-PL"/>
        </w:rPr>
        <w:t>.</w:t>
      </w:r>
    </w:p>
    <w:p w14:paraId="5FC4792C"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Wymagania dotyczące Ochrony Danych Testowych </w:t>
      </w:r>
    </w:p>
    <w:p w14:paraId="0F6972F7" w14:textId="77777777" w:rsidR="008216F8" w:rsidRDefault="008216F8" w:rsidP="008216F8">
      <w:pPr>
        <w:pStyle w:val="Akapitzlist"/>
        <w:numPr>
          <w:ilvl w:val="0"/>
          <w:numId w:val="58"/>
        </w:numPr>
        <w:rPr>
          <w:sz w:val="20"/>
          <w:szCs w:val="20"/>
          <w:lang w:eastAsia="pl-PL"/>
        </w:rPr>
      </w:pPr>
      <w:r w:rsidRPr="005361F4">
        <w:rPr>
          <w:sz w:val="20"/>
          <w:szCs w:val="20"/>
          <w:lang w:eastAsia="pl-PL"/>
        </w:rPr>
        <w:t>Wymagania Dotyczące Ochrony Danych Testowych muszą określać zasady doboru, ochrony i nadzoru nad danymi używanymi w procesach testowych, minimalizując użycie rzeczywistych danych osobowych lub chronionych informacji.</w:t>
      </w:r>
    </w:p>
    <w:p w14:paraId="5B6C295F" w14:textId="77777777" w:rsidR="008216F8" w:rsidRPr="006A391B" w:rsidRDefault="008216F8" w:rsidP="008216F8">
      <w:pPr>
        <w:pStyle w:val="Akapitzlist"/>
        <w:numPr>
          <w:ilvl w:val="0"/>
          <w:numId w:val="58"/>
        </w:numPr>
        <w:rPr>
          <w:sz w:val="20"/>
          <w:szCs w:val="20"/>
          <w:lang w:eastAsia="pl-PL"/>
        </w:rPr>
      </w:pPr>
      <w:r w:rsidRPr="005361F4">
        <w:rPr>
          <w:sz w:val="20"/>
          <w:szCs w:val="20"/>
          <w:lang w:eastAsia="pl-PL"/>
        </w:rPr>
        <w:t>Dokument powinien zawierać wytyczne dotyczące stosowania procedur kontroli dostępu w środowiskach testowych oraz obowiązek usuwania rzeczywistych danych po zakończeniu testów</w:t>
      </w:r>
      <w:r>
        <w:rPr>
          <w:sz w:val="20"/>
          <w:szCs w:val="20"/>
          <w:lang w:eastAsia="pl-PL"/>
        </w:rPr>
        <w:t>.</w:t>
      </w:r>
    </w:p>
    <w:p w14:paraId="5F7C11D4"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Polityka Bezpieczeństwa Informacji w Relacjach z Dostawcami </w:t>
      </w:r>
    </w:p>
    <w:p w14:paraId="35C4D692" w14:textId="77777777" w:rsidR="008216F8" w:rsidRDefault="008216F8" w:rsidP="008216F8">
      <w:pPr>
        <w:pStyle w:val="Akapitzlist"/>
        <w:numPr>
          <w:ilvl w:val="0"/>
          <w:numId w:val="59"/>
        </w:numPr>
        <w:rPr>
          <w:sz w:val="20"/>
          <w:szCs w:val="20"/>
          <w:lang w:eastAsia="pl-PL"/>
        </w:rPr>
      </w:pPr>
      <w:r w:rsidRPr="005361F4">
        <w:rPr>
          <w:sz w:val="20"/>
          <w:szCs w:val="20"/>
          <w:lang w:eastAsia="pl-PL"/>
        </w:rPr>
        <w:t>Polityka Bezpieczeństwa Informacji w Relacjach z Dostawcami musi określać wymagania związane z bezpieczeństwem informacji w relacjach z dostawcami, w tym zobowiązanie do ochrony poufności, integralności i dostępności aktywów organizacji.</w:t>
      </w:r>
    </w:p>
    <w:p w14:paraId="5B686FBC" w14:textId="77777777" w:rsidR="008216F8" w:rsidRDefault="008216F8" w:rsidP="008216F8">
      <w:pPr>
        <w:pStyle w:val="Akapitzlist"/>
        <w:numPr>
          <w:ilvl w:val="0"/>
          <w:numId w:val="59"/>
        </w:numPr>
        <w:rPr>
          <w:sz w:val="20"/>
          <w:szCs w:val="20"/>
          <w:lang w:eastAsia="pl-PL"/>
        </w:rPr>
      </w:pPr>
      <w:r w:rsidRPr="005361F4">
        <w:rPr>
          <w:sz w:val="20"/>
          <w:szCs w:val="20"/>
          <w:lang w:eastAsia="pl-PL"/>
        </w:rPr>
        <w:t>Dokument powinien zawierać wytyczne dotyczące monitorowania i kontroli dostępu dostawców do informacji, zarządzania ryzykiem związanym z łańcuchem dostaw technologii informacyjnych oraz zapewnienia odpowiedniego poziomu bezpieczeństwa w umowach z dostawcami​</w:t>
      </w:r>
      <w:r>
        <w:rPr>
          <w:sz w:val="20"/>
          <w:szCs w:val="20"/>
          <w:lang w:eastAsia="pl-PL"/>
        </w:rPr>
        <w:t>.</w:t>
      </w:r>
    </w:p>
    <w:p w14:paraId="50937130"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Zarządzanie Bezpieczeństwem Informacji przez Dostawcę </w:t>
      </w:r>
    </w:p>
    <w:p w14:paraId="436A1BE0" w14:textId="77777777" w:rsidR="008216F8" w:rsidRDefault="008216F8" w:rsidP="008216F8">
      <w:pPr>
        <w:pStyle w:val="Akapitzlist"/>
        <w:numPr>
          <w:ilvl w:val="0"/>
          <w:numId w:val="60"/>
        </w:numPr>
        <w:rPr>
          <w:sz w:val="20"/>
          <w:szCs w:val="20"/>
          <w:lang w:eastAsia="pl-PL"/>
        </w:rPr>
      </w:pPr>
      <w:r w:rsidRPr="005361F4">
        <w:rPr>
          <w:sz w:val="20"/>
          <w:szCs w:val="20"/>
          <w:lang w:eastAsia="pl-PL"/>
        </w:rPr>
        <w:lastRenderedPageBreak/>
        <w:t xml:space="preserve">Dokument Zarządzanie Bezpieczeństwem Informacji przez Dostawcę musi zawierać szczegółową ankietę oceniającą dostawcę pod kątem zgodności z wymaganiami dotyczącymi bezpieczeństwa informacji, w tym stosowania polityk ochrony danych osobowych, zarządzania ryzykiem oraz incydentami </w:t>
      </w:r>
      <w:proofErr w:type="spellStart"/>
      <w:r w:rsidRPr="005361F4">
        <w:rPr>
          <w:sz w:val="20"/>
          <w:szCs w:val="20"/>
          <w:lang w:eastAsia="pl-PL"/>
        </w:rPr>
        <w:t>cyberbezpieczeństwa</w:t>
      </w:r>
      <w:proofErr w:type="spellEnd"/>
      <w:r w:rsidRPr="005361F4">
        <w:rPr>
          <w:sz w:val="20"/>
          <w:szCs w:val="20"/>
          <w:lang w:eastAsia="pl-PL"/>
        </w:rPr>
        <w:t>.</w:t>
      </w:r>
    </w:p>
    <w:p w14:paraId="58BC2742" w14:textId="77777777" w:rsidR="008216F8" w:rsidRDefault="008216F8" w:rsidP="008216F8">
      <w:pPr>
        <w:pStyle w:val="Akapitzlist"/>
        <w:numPr>
          <w:ilvl w:val="0"/>
          <w:numId w:val="60"/>
        </w:numPr>
        <w:rPr>
          <w:sz w:val="20"/>
          <w:szCs w:val="20"/>
          <w:lang w:eastAsia="pl-PL"/>
        </w:rPr>
      </w:pPr>
      <w:r w:rsidRPr="005361F4">
        <w:rPr>
          <w:sz w:val="20"/>
          <w:szCs w:val="20"/>
          <w:lang w:eastAsia="pl-PL"/>
        </w:rPr>
        <w:t>Dokument powinien obejmować pytania dotyczące wdrożenia systemu zarządzania bezpieczeństwem informacji, zarządzania dostępem, szyfrowania oraz przestrzegania zasad „</w:t>
      </w:r>
      <w:proofErr w:type="spellStart"/>
      <w:r w:rsidRPr="005361F4">
        <w:rPr>
          <w:sz w:val="20"/>
          <w:szCs w:val="20"/>
          <w:lang w:eastAsia="pl-PL"/>
        </w:rPr>
        <w:t>Privacy</w:t>
      </w:r>
      <w:proofErr w:type="spellEnd"/>
      <w:r w:rsidRPr="005361F4">
        <w:rPr>
          <w:sz w:val="20"/>
          <w:szCs w:val="20"/>
          <w:lang w:eastAsia="pl-PL"/>
        </w:rPr>
        <w:t xml:space="preserve"> by design” i „</w:t>
      </w:r>
      <w:proofErr w:type="spellStart"/>
      <w:r w:rsidRPr="005361F4">
        <w:rPr>
          <w:sz w:val="20"/>
          <w:szCs w:val="20"/>
          <w:lang w:eastAsia="pl-PL"/>
        </w:rPr>
        <w:t>Privacy</w:t>
      </w:r>
      <w:proofErr w:type="spellEnd"/>
      <w:r w:rsidRPr="005361F4">
        <w:rPr>
          <w:sz w:val="20"/>
          <w:szCs w:val="20"/>
          <w:lang w:eastAsia="pl-PL"/>
        </w:rPr>
        <w:t xml:space="preserve"> by </w:t>
      </w:r>
      <w:proofErr w:type="spellStart"/>
      <w:r w:rsidRPr="005361F4">
        <w:rPr>
          <w:sz w:val="20"/>
          <w:szCs w:val="20"/>
          <w:lang w:eastAsia="pl-PL"/>
        </w:rPr>
        <w:t>default</w:t>
      </w:r>
      <w:proofErr w:type="spellEnd"/>
      <w:r w:rsidRPr="005361F4">
        <w:rPr>
          <w:sz w:val="20"/>
          <w:szCs w:val="20"/>
          <w:lang w:eastAsia="pl-PL"/>
        </w:rPr>
        <w:t>”​</w:t>
      </w:r>
      <w:r>
        <w:rPr>
          <w:sz w:val="20"/>
          <w:szCs w:val="20"/>
          <w:lang w:eastAsia="pl-PL"/>
        </w:rPr>
        <w:t>.</w:t>
      </w:r>
    </w:p>
    <w:p w14:paraId="453AE25F"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Procedura zakupu Oprogramowania i Urządzeń Komputerowych oraz Usług IT</w:t>
      </w:r>
    </w:p>
    <w:p w14:paraId="7F0B36B7" w14:textId="77777777" w:rsidR="008216F8" w:rsidRDefault="008216F8" w:rsidP="008216F8">
      <w:pPr>
        <w:pStyle w:val="Akapitzlist"/>
        <w:numPr>
          <w:ilvl w:val="0"/>
          <w:numId w:val="61"/>
        </w:numPr>
        <w:rPr>
          <w:sz w:val="20"/>
          <w:szCs w:val="20"/>
          <w:lang w:eastAsia="pl-PL"/>
        </w:rPr>
      </w:pPr>
      <w:r w:rsidRPr="005361F4">
        <w:rPr>
          <w:sz w:val="20"/>
          <w:szCs w:val="20"/>
          <w:lang w:eastAsia="pl-PL"/>
        </w:rPr>
        <w:t>Procedura Zakupu Oprogramowania i Urządzeń Komputerowych oraz Usług IT musi definiować zasady inicjowania, realizacji i weryfikacji zakupów oprogramowania, urządzeń komputerowych oraz usług IT, w tym wymagania dotyczące bezpieczeństwa informacji zgodne z regulacjami prawnymi i wewnętrznymi.</w:t>
      </w:r>
    </w:p>
    <w:p w14:paraId="6C3F135F" w14:textId="77777777" w:rsidR="008216F8" w:rsidRDefault="008216F8" w:rsidP="008216F8">
      <w:pPr>
        <w:pStyle w:val="Akapitzlist"/>
        <w:numPr>
          <w:ilvl w:val="0"/>
          <w:numId w:val="61"/>
        </w:numPr>
        <w:rPr>
          <w:sz w:val="20"/>
          <w:szCs w:val="20"/>
          <w:lang w:eastAsia="pl-PL"/>
        </w:rPr>
      </w:pPr>
      <w:r w:rsidRPr="005361F4">
        <w:rPr>
          <w:sz w:val="20"/>
          <w:szCs w:val="20"/>
          <w:lang w:eastAsia="pl-PL"/>
        </w:rPr>
        <w:t>Dokument powinien zawierać wytyczne dotyczące sporządzania wniosku o zakup, który musi uwzględniać specyfikacje techniczne, planowane zabezpieczenia, potencjalnych dostawców oraz wymagania dotyczące bezpieczeństwa informacji i danych osobowych</w:t>
      </w:r>
      <w:r>
        <w:rPr>
          <w:sz w:val="20"/>
          <w:szCs w:val="20"/>
          <w:lang w:eastAsia="pl-PL"/>
        </w:rPr>
        <w:t>.</w:t>
      </w:r>
    </w:p>
    <w:p w14:paraId="4AD71E52"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Polityka Zarządzania Incydentami, Zdarzeniami, Niezgodnościami i Słabościami </w:t>
      </w:r>
    </w:p>
    <w:p w14:paraId="39B2FE8A" w14:textId="77777777" w:rsidR="008216F8" w:rsidRDefault="008216F8" w:rsidP="008216F8">
      <w:pPr>
        <w:pStyle w:val="Akapitzlist"/>
        <w:numPr>
          <w:ilvl w:val="0"/>
          <w:numId w:val="62"/>
        </w:numPr>
        <w:rPr>
          <w:sz w:val="20"/>
          <w:szCs w:val="20"/>
          <w:lang w:eastAsia="pl-PL"/>
        </w:rPr>
      </w:pPr>
      <w:r w:rsidRPr="005361F4">
        <w:rPr>
          <w:sz w:val="20"/>
          <w:szCs w:val="20"/>
          <w:lang w:eastAsia="pl-PL"/>
        </w:rPr>
        <w:t>Polityka Zarządzania Incydentami, Zdarzeniami, Niezgodnościami i Słabościami musi określać zasady postępowania w przypadku incydentów związanych z bezpieczeństwem informacji, w tym ich zgłaszania, oceny, podejmowania decyzji oraz działań zaradczych i korygujących.</w:t>
      </w:r>
    </w:p>
    <w:p w14:paraId="22DBCA4D" w14:textId="77777777" w:rsidR="008216F8" w:rsidRDefault="008216F8" w:rsidP="008216F8">
      <w:pPr>
        <w:pStyle w:val="Akapitzlist"/>
        <w:numPr>
          <w:ilvl w:val="0"/>
          <w:numId w:val="62"/>
        </w:numPr>
        <w:rPr>
          <w:sz w:val="20"/>
          <w:szCs w:val="20"/>
          <w:lang w:eastAsia="pl-PL"/>
        </w:rPr>
      </w:pPr>
      <w:r w:rsidRPr="005361F4">
        <w:rPr>
          <w:sz w:val="20"/>
          <w:szCs w:val="20"/>
          <w:lang w:eastAsia="pl-PL"/>
        </w:rPr>
        <w:t xml:space="preserve">Dokument powinien zawierać wytyczne dotyczące zgłaszania naruszeń danych osobowych do odpowiednich organów w terminie nie dłuższym niż 72 godziny oraz procedury reagowania na incydenty </w:t>
      </w:r>
      <w:proofErr w:type="spellStart"/>
      <w:r w:rsidRPr="005361F4">
        <w:rPr>
          <w:sz w:val="20"/>
          <w:szCs w:val="20"/>
          <w:lang w:eastAsia="pl-PL"/>
        </w:rPr>
        <w:t>cyberbezpieczeństwa</w:t>
      </w:r>
      <w:proofErr w:type="spellEnd"/>
      <w:r w:rsidRPr="005361F4">
        <w:rPr>
          <w:sz w:val="20"/>
          <w:szCs w:val="20"/>
          <w:lang w:eastAsia="pl-PL"/>
        </w:rPr>
        <w:t xml:space="preserve"> zgodnie z wymogami prawnymi​</w:t>
      </w:r>
      <w:r>
        <w:rPr>
          <w:sz w:val="20"/>
          <w:szCs w:val="20"/>
          <w:lang w:eastAsia="pl-PL"/>
        </w:rPr>
        <w:t>.</w:t>
      </w:r>
    </w:p>
    <w:p w14:paraId="64ECC177"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Zgłoszenie Incydentu, Zdarzenia, Niezgodności, Słabości </w:t>
      </w:r>
    </w:p>
    <w:p w14:paraId="69C6D5BC" w14:textId="77777777" w:rsidR="008216F8" w:rsidRDefault="008216F8" w:rsidP="008216F8">
      <w:pPr>
        <w:pStyle w:val="Akapitzlist"/>
        <w:numPr>
          <w:ilvl w:val="0"/>
          <w:numId w:val="63"/>
        </w:numPr>
        <w:rPr>
          <w:sz w:val="20"/>
          <w:szCs w:val="20"/>
          <w:lang w:eastAsia="pl-PL"/>
        </w:rPr>
      </w:pPr>
      <w:r w:rsidRPr="005361F4">
        <w:rPr>
          <w:sz w:val="20"/>
          <w:szCs w:val="20"/>
          <w:lang w:eastAsia="pl-PL"/>
        </w:rPr>
        <w:t>Dokument "Zgłoszenie Incydentu, Zdarzenia, Niezgodności, Słabości" musi umożliwiać zgłaszanie incydentów bezpieczeństwa, zdarzeń, niezgodności z wymaganiami regulacyjnymi oraz słabości w zabezpieczeniach, obejmując opis istoty problemu, aktywów i procesów, których dotyczy.</w:t>
      </w:r>
    </w:p>
    <w:p w14:paraId="0C026F88" w14:textId="77777777" w:rsidR="008216F8" w:rsidRPr="006A391B" w:rsidRDefault="008216F8" w:rsidP="008216F8">
      <w:pPr>
        <w:pStyle w:val="Akapitzlist"/>
        <w:numPr>
          <w:ilvl w:val="0"/>
          <w:numId w:val="63"/>
        </w:numPr>
        <w:rPr>
          <w:sz w:val="20"/>
          <w:szCs w:val="20"/>
          <w:lang w:eastAsia="pl-PL"/>
        </w:rPr>
      </w:pPr>
      <w:r w:rsidRPr="005361F4">
        <w:rPr>
          <w:sz w:val="20"/>
          <w:szCs w:val="20"/>
          <w:lang w:eastAsia="pl-PL"/>
        </w:rPr>
        <w:t>Formularz powinien zawierać szczegółowe wytyczne dotyczące dat i okoliczności incydentu, przyczyn jego wystąpienia, rodzaju naruszenia (np. ujawnienie informacji, utrata danych) oraz dane zgłaszającego, świadków i sprawców, umożliwiając anonimowe zgłoszenia</w:t>
      </w:r>
      <w:r>
        <w:rPr>
          <w:sz w:val="20"/>
          <w:szCs w:val="20"/>
          <w:lang w:eastAsia="pl-PL"/>
        </w:rPr>
        <w:t>.</w:t>
      </w:r>
    </w:p>
    <w:p w14:paraId="547D6CE7"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Rejestr Incydentów, Zdarzeń, Niezgodności, Słabości, Działań Zaradczych, Korygujących i Doskonalących </w:t>
      </w:r>
    </w:p>
    <w:p w14:paraId="6AC7B21B" w14:textId="77777777" w:rsidR="008216F8" w:rsidRDefault="008216F8" w:rsidP="008216F8">
      <w:pPr>
        <w:pStyle w:val="Akapitzlist"/>
        <w:numPr>
          <w:ilvl w:val="0"/>
          <w:numId w:val="64"/>
        </w:numPr>
        <w:rPr>
          <w:sz w:val="20"/>
          <w:szCs w:val="20"/>
          <w:lang w:eastAsia="pl-PL"/>
        </w:rPr>
      </w:pPr>
      <w:r w:rsidRPr="005361F4">
        <w:rPr>
          <w:sz w:val="20"/>
          <w:szCs w:val="20"/>
          <w:lang w:eastAsia="pl-PL"/>
        </w:rPr>
        <w:t>Rejestr Incydentów, Zdarzeń, Niezgodności, Słabości, Działań Zaradczych, Korygujących i Doskonalących musi zawierać szczegółowy zapis wszystkich incydentów, zdarzeń, niezgodności oraz słabości dotyczących bezpieczeństwa informacji, wraz z datą, opisem problemu oraz podjętymi działaniami.</w:t>
      </w:r>
    </w:p>
    <w:p w14:paraId="0A08ADFF" w14:textId="77777777" w:rsidR="008216F8" w:rsidRDefault="008216F8" w:rsidP="008216F8">
      <w:pPr>
        <w:pStyle w:val="Akapitzlist"/>
        <w:numPr>
          <w:ilvl w:val="0"/>
          <w:numId w:val="64"/>
        </w:numPr>
        <w:rPr>
          <w:sz w:val="20"/>
          <w:szCs w:val="20"/>
          <w:lang w:eastAsia="pl-PL"/>
        </w:rPr>
      </w:pPr>
      <w:r w:rsidRPr="005361F4">
        <w:rPr>
          <w:sz w:val="20"/>
          <w:szCs w:val="20"/>
          <w:lang w:eastAsia="pl-PL"/>
        </w:rPr>
        <w:t>Dokument powinien umożliwiać śledzenie działań zaradczych, korygujących i doskonalących, mających na celu poprawę poziomu bezpieczeństwa informacji oraz eliminację zidentyfikowanych problemów​</w:t>
      </w:r>
      <w:r>
        <w:rPr>
          <w:sz w:val="20"/>
          <w:szCs w:val="20"/>
          <w:lang w:eastAsia="pl-PL"/>
        </w:rPr>
        <w:t>.</w:t>
      </w:r>
    </w:p>
    <w:p w14:paraId="0A07D09A"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Polityka Ciągłości Bezpieczeństwa Informacji </w:t>
      </w:r>
    </w:p>
    <w:p w14:paraId="68DA69ED" w14:textId="77777777" w:rsidR="008216F8" w:rsidRDefault="008216F8" w:rsidP="008216F8">
      <w:pPr>
        <w:pStyle w:val="Akapitzlist"/>
        <w:numPr>
          <w:ilvl w:val="0"/>
          <w:numId w:val="65"/>
        </w:numPr>
        <w:rPr>
          <w:sz w:val="20"/>
          <w:szCs w:val="20"/>
          <w:lang w:eastAsia="pl-PL"/>
        </w:rPr>
      </w:pPr>
      <w:r w:rsidRPr="005361F4">
        <w:rPr>
          <w:sz w:val="20"/>
          <w:szCs w:val="20"/>
          <w:lang w:eastAsia="pl-PL"/>
        </w:rPr>
        <w:lastRenderedPageBreak/>
        <w:t>Polityka Ciągłości Bezpieczeństwa Informacji musi definiować zasady zapewnienia ciągłości bezpieczeństwa informacji, uwzględniając planowanie, wdrożenie i utrzymanie procesów oraz środków gwarantujących bezpieczeństwo informacji w przypadku zakłóceń, takich jak incydenty czy katastrofy.</w:t>
      </w:r>
    </w:p>
    <w:p w14:paraId="1E1E9BF7" w14:textId="77777777" w:rsidR="008216F8" w:rsidRDefault="008216F8" w:rsidP="008216F8">
      <w:pPr>
        <w:pStyle w:val="Akapitzlist"/>
        <w:numPr>
          <w:ilvl w:val="0"/>
          <w:numId w:val="65"/>
        </w:numPr>
        <w:rPr>
          <w:sz w:val="20"/>
          <w:szCs w:val="20"/>
          <w:lang w:eastAsia="pl-PL"/>
        </w:rPr>
      </w:pPr>
      <w:r w:rsidRPr="005361F4">
        <w:rPr>
          <w:sz w:val="20"/>
          <w:szCs w:val="20"/>
          <w:lang w:eastAsia="pl-PL"/>
        </w:rPr>
        <w:t>Dokument powinien zawierać wytyczne dotyczące tworzenia planów zarządzania ciągłością działania oraz odtwarzania po katastrofie, weryfikacji zdolności organizacji do zapewnienia ciągłości oraz nadmiarowości zasobów przetwarzania informacji</w:t>
      </w:r>
      <w:r>
        <w:rPr>
          <w:sz w:val="20"/>
          <w:szCs w:val="20"/>
          <w:lang w:eastAsia="pl-PL"/>
        </w:rPr>
        <w:t>.</w:t>
      </w:r>
    </w:p>
    <w:p w14:paraId="175217AB"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Ewidencja Aktywów Wspierających Zapewniających Utrzymanie Procesów Krytycznych po Katastrofie </w:t>
      </w:r>
    </w:p>
    <w:p w14:paraId="4362B2CB" w14:textId="77777777" w:rsidR="008216F8" w:rsidRDefault="008216F8" w:rsidP="008216F8">
      <w:pPr>
        <w:pStyle w:val="Akapitzlist"/>
        <w:numPr>
          <w:ilvl w:val="0"/>
          <w:numId w:val="66"/>
        </w:numPr>
        <w:rPr>
          <w:sz w:val="20"/>
          <w:szCs w:val="20"/>
          <w:lang w:eastAsia="pl-PL"/>
        </w:rPr>
      </w:pPr>
      <w:r w:rsidRPr="005361F4">
        <w:rPr>
          <w:sz w:val="20"/>
          <w:szCs w:val="20"/>
          <w:lang w:eastAsia="pl-PL"/>
        </w:rPr>
        <w:t>Ewidencja Aktywów Wspierających Zapewniających Utrzymanie Procesów Krytycznych po Katastrofie musi zawierać identyfikację i szczegółowy opis aktywów niezbędnych do utrzymania ciągłości procesów krytycznych, takich jak pomieszczenia, sprzęt, urządzenia komputerowe, oprogramowanie, nośniki informacji oraz personel.</w:t>
      </w:r>
    </w:p>
    <w:p w14:paraId="3C71EE03" w14:textId="77777777" w:rsidR="008216F8" w:rsidRDefault="008216F8" w:rsidP="008216F8">
      <w:pPr>
        <w:pStyle w:val="Akapitzlist"/>
        <w:numPr>
          <w:ilvl w:val="0"/>
          <w:numId w:val="66"/>
        </w:numPr>
        <w:rPr>
          <w:sz w:val="20"/>
          <w:szCs w:val="20"/>
          <w:lang w:eastAsia="pl-PL"/>
        </w:rPr>
      </w:pPr>
      <w:r w:rsidRPr="005361F4">
        <w:rPr>
          <w:sz w:val="20"/>
          <w:szCs w:val="20"/>
          <w:lang w:eastAsia="pl-PL"/>
        </w:rPr>
        <w:t>Dokument powinien określać minimalne zasoby, w tym powierzchnię, rodzaj sprzętu, liczbę pracowników oraz wymagania dotyczące sieci, niezbędne do realizacji procesów po wystąpieniu katastrofy</w:t>
      </w:r>
      <w:r>
        <w:rPr>
          <w:sz w:val="20"/>
          <w:szCs w:val="20"/>
          <w:lang w:eastAsia="pl-PL"/>
        </w:rPr>
        <w:t>.</w:t>
      </w:r>
    </w:p>
    <w:p w14:paraId="79C4C1E0"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Plan Zarządzania Ciągłością Działania </w:t>
      </w:r>
    </w:p>
    <w:p w14:paraId="0C4EB7F2" w14:textId="77777777" w:rsidR="008216F8" w:rsidRDefault="008216F8" w:rsidP="008216F8">
      <w:pPr>
        <w:pStyle w:val="Akapitzlist"/>
        <w:numPr>
          <w:ilvl w:val="0"/>
          <w:numId w:val="67"/>
        </w:numPr>
        <w:rPr>
          <w:sz w:val="20"/>
          <w:szCs w:val="20"/>
          <w:lang w:eastAsia="pl-PL"/>
        </w:rPr>
      </w:pPr>
      <w:r w:rsidRPr="005361F4">
        <w:rPr>
          <w:sz w:val="20"/>
          <w:szCs w:val="20"/>
          <w:lang w:eastAsia="pl-PL"/>
        </w:rPr>
        <w:t>Plan Zarządzania Ciągłością Działania musi określać zasady postępowania w przypadku zakłóceń procesów krytycznych, w tym procedury odzyskiwania i przywracania działania urządzeń, oprogramowania, sieci, personelu oraz lokalizacji przetwarzania informacji.</w:t>
      </w:r>
    </w:p>
    <w:p w14:paraId="42F38546" w14:textId="77777777" w:rsidR="008216F8" w:rsidRDefault="008216F8" w:rsidP="008216F8">
      <w:pPr>
        <w:pStyle w:val="Akapitzlist"/>
        <w:numPr>
          <w:ilvl w:val="0"/>
          <w:numId w:val="67"/>
        </w:numPr>
        <w:rPr>
          <w:sz w:val="20"/>
          <w:szCs w:val="20"/>
          <w:lang w:eastAsia="pl-PL"/>
        </w:rPr>
      </w:pPr>
      <w:r w:rsidRPr="005361F4">
        <w:rPr>
          <w:sz w:val="20"/>
          <w:szCs w:val="20"/>
          <w:lang w:eastAsia="pl-PL"/>
        </w:rPr>
        <w:t xml:space="preserve">Dokument powinien zawierać wytyczne dotyczące </w:t>
      </w:r>
      <w:proofErr w:type="spellStart"/>
      <w:r w:rsidRPr="005361F4">
        <w:rPr>
          <w:sz w:val="20"/>
          <w:szCs w:val="20"/>
          <w:lang w:eastAsia="pl-PL"/>
        </w:rPr>
        <w:t>Recovery</w:t>
      </w:r>
      <w:proofErr w:type="spellEnd"/>
      <w:r w:rsidRPr="005361F4">
        <w:rPr>
          <w:sz w:val="20"/>
          <w:szCs w:val="20"/>
          <w:lang w:eastAsia="pl-PL"/>
        </w:rPr>
        <w:t xml:space="preserve"> Time </w:t>
      </w:r>
      <w:proofErr w:type="spellStart"/>
      <w:r w:rsidRPr="005361F4">
        <w:rPr>
          <w:sz w:val="20"/>
          <w:szCs w:val="20"/>
          <w:lang w:eastAsia="pl-PL"/>
        </w:rPr>
        <w:t>Objective</w:t>
      </w:r>
      <w:proofErr w:type="spellEnd"/>
      <w:r w:rsidRPr="005361F4">
        <w:rPr>
          <w:sz w:val="20"/>
          <w:szCs w:val="20"/>
          <w:lang w:eastAsia="pl-PL"/>
        </w:rPr>
        <w:t xml:space="preserve"> (RTO), </w:t>
      </w:r>
      <w:proofErr w:type="spellStart"/>
      <w:r w:rsidRPr="005361F4">
        <w:rPr>
          <w:sz w:val="20"/>
          <w:szCs w:val="20"/>
          <w:lang w:eastAsia="pl-PL"/>
        </w:rPr>
        <w:t>Recovery</w:t>
      </w:r>
      <w:proofErr w:type="spellEnd"/>
      <w:r w:rsidRPr="005361F4">
        <w:rPr>
          <w:sz w:val="20"/>
          <w:szCs w:val="20"/>
          <w:lang w:eastAsia="pl-PL"/>
        </w:rPr>
        <w:t xml:space="preserve"> Point </w:t>
      </w:r>
      <w:proofErr w:type="spellStart"/>
      <w:r w:rsidRPr="005361F4">
        <w:rPr>
          <w:sz w:val="20"/>
          <w:szCs w:val="20"/>
          <w:lang w:eastAsia="pl-PL"/>
        </w:rPr>
        <w:t>Objective</w:t>
      </w:r>
      <w:proofErr w:type="spellEnd"/>
      <w:r w:rsidRPr="005361F4">
        <w:rPr>
          <w:sz w:val="20"/>
          <w:szCs w:val="20"/>
          <w:lang w:eastAsia="pl-PL"/>
        </w:rPr>
        <w:t xml:space="preserve"> (RPO), maksymalnego tolerowanego okresu zakłócenia (MTPD) oraz minimalnego poziomu działalności (MBCO), niezbędnych do zapewnienia ciągłości działania​</w:t>
      </w:r>
      <w:r>
        <w:rPr>
          <w:sz w:val="20"/>
          <w:szCs w:val="20"/>
          <w:lang w:eastAsia="pl-PL"/>
        </w:rPr>
        <w:t>.</w:t>
      </w:r>
    </w:p>
    <w:p w14:paraId="134C976A"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Plan Zarządzania Odtwarzaniem po Katastrofie </w:t>
      </w:r>
    </w:p>
    <w:p w14:paraId="7C596DD5" w14:textId="77777777" w:rsidR="008216F8" w:rsidRDefault="008216F8" w:rsidP="008216F8">
      <w:pPr>
        <w:pStyle w:val="Akapitzlist"/>
        <w:numPr>
          <w:ilvl w:val="0"/>
          <w:numId w:val="68"/>
        </w:numPr>
        <w:rPr>
          <w:sz w:val="20"/>
          <w:szCs w:val="20"/>
          <w:lang w:eastAsia="pl-PL"/>
        </w:rPr>
      </w:pPr>
      <w:r w:rsidRPr="005361F4">
        <w:rPr>
          <w:sz w:val="20"/>
          <w:szCs w:val="20"/>
          <w:lang w:eastAsia="pl-PL"/>
        </w:rPr>
        <w:t>Plan Zarządzania Odtwarzaniem po Katastrofie musi zawierać zasady przywracania krytycznych procesów organizacji po katastrofie, w tym identyfikację i zabezpieczenie niezbędnych aktywów, takich jak budynki, sprzęt komputerowy, oprogramowanie, nośniki danych oraz personel.</w:t>
      </w:r>
    </w:p>
    <w:p w14:paraId="0DD78AA7" w14:textId="77777777" w:rsidR="008216F8" w:rsidRPr="006A391B" w:rsidRDefault="008216F8" w:rsidP="008216F8">
      <w:pPr>
        <w:pStyle w:val="Akapitzlist"/>
        <w:numPr>
          <w:ilvl w:val="0"/>
          <w:numId w:val="68"/>
        </w:numPr>
        <w:rPr>
          <w:sz w:val="20"/>
          <w:szCs w:val="20"/>
          <w:lang w:eastAsia="pl-PL"/>
        </w:rPr>
      </w:pPr>
      <w:r w:rsidRPr="005361F4">
        <w:rPr>
          <w:sz w:val="20"/>
          <w:szCs w:val="20"/>
          <w:lang w:eastAsia="pl-PL"/>
        </w:rPr>
        <w:t>Dokument powinien określać rodzaje katastrof, takich jak klęski żywiołowe, awarie techniczne, ataki terrorystyczne, oraz procedury reagowania, obejmujące zapewnienie zasobów zastępczych oraz nadzorowanie realizacji planów odtwarzania​</w:t>
      </w:r>
      <w:r>
        <w:rPr>
          <w:sz w:val="20"/>
          <w:szCs w:val="20"/>
          <w:lang w:eastAsia="pl-PL"/>
        </w:rPr>
        <w:t>.</w:t>
      </w:r>
    </w:p>
    <w:p w14:paraId="20EEEF54"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Polityka Zgodności </w:t>
      </w:r>
    </w:p>
    <w:p w14:paraId="09602802" w14:textId="77777777" w:rsidR="008216F8" w:rsidRDefault="008216F8" w:rsidP="008216F8">
      <w:pPr>
        <w:pStyle w:val="Akapitzlist"/>
        <w:numPr>
          <w:ilvl w:val="0"/>
          <w:numId w:val="69"/>
        </w:numPr>
        <w:rPr>
          <w:sz w:val="20"/>
          <w:szCs w:val="20"/>
          <w:lang w:eastAsia="pl-PL"/>
        </w:rPr>
      </w:pPr>
      <w:r w:rsidRPr="005361F4">
        <w:rPr>
          <w:sz w:val="20"/>
          <w:szCs w:val="20"/>
          <w:lang w:eastAsia="pl-PL"/>
        </w:rPr>
        <w:t>Polityka Zgodności musi określać zasady monitorowania i przestrzegania wymagań prawnych, regulacyjnych oraz umownych związanych z bezpieczeństwem informacji, w tym ochronę praw własności intelektualnej oraz prywatności danych osobowych.</w:t>
      </w:r>
    </w:p>
    <w:p w14:paraId="48EB9AEF" w14:textId="77777777" w:rsidR="008216F8" w:rsidRDefault="008216F8" w:rsidP="008216F8">
      <w:pPr>
        <w:pStyle w:val="Akapitzlist"/>
        <w:numPr>
          <w:ilvl w:val="0"/>
          <w:numId w:val="69"/>
        </w:numPr>
        <w:rPr>
          <w:sz w:val="20"/>
          <w:szCs w:val="20"/>
          <w:lang w:eastAsia="pl-PL"/>
        </w:rPr>
      </w:pPr>
      <w:r w:rsidRPr="005361F4">
        <w:rPr>
          <w:sz w:val="20"/>
          <w:szCs w:val="20"/>
          <w:lang w:eastAsia="pl-PL"/>
        </w:rPr>
        <w:t>Dokument powinien zawierać wytyczne dotyczące regularnych przeglądów zgodności, w tym niezależnych audytów oraz przeglądów technicznych systemów informacyjnych, w celu zapewnienia zgodności z politykami bezpieczeństwa i standardami​</w:t>
      </w:r>
      <w:r>
        <w:rPr>
          <w:sz w:val="20"/>
          <w:szCs w:val="20"/>
          <w:lang w:eastAsia="pl-PL"/>
        </w:rPr>
        <w:t>.</w:t>
      </w:r>
    </w:p>
    <w:p w14:paraId="11A3A43C"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Informacje o Przetwarzaniu Danych Osobowych Zbieranych bezpośrednio </w:t>
      </w:r>
    </w:p>
    <w:p w14:paraId="4DE04A5E" w14:textId="77777777" w:rsidR="008216F8" w:rsidRDefault="008216F8" w:rsidP="008216F8">
      <w:pPr>
        <w:pStyle w:val="Akapitzlist"/>
        <w:numPr>
          <w:ilvl w:val="0"/>
          <w:numId w:val="70"/>
        </w:numPr>
        <w:rPr>
          <w:sz w:val="20"/>
          <w:szCs w:val="20"/>
          <w:lang w:eastAsia="pl-PL"/>
        </w:rPr>
      </w:pPr>
      <w:r w:rsidRPr="005361F4">
        <w:rPr>
          <w:sz w:val="20"/>
          <w:szCs w:val="20"/>
          <w:lang w:eastAsia="pl-PL"/>
        </w:rPr>
        <w:lastRenderedPageBreak/>
        <w:t>Dokument "Informacje o Przetwarzaniu Danych Osobowych Zbieranych Bezpośrednio" musi określać zasady informowania osób, których dane są przetwarzane, o celach, podstawach prawnych, odbiorcach oraz czasie przechowywania danych osobowych, zgodnie z przepisami RODO.</w:t>
      </w:r>
    </w:p>
    <w:p w14:paraId="3091D74F" w14:textId="77777777" w:rsidR="008216F8" w:rsidRDefault="008216F8" w:rsidP="008216F8">
      <w:pPr>
        <w:pStyle w:val="Akapitzlist"/>
        <w:numPr>
          <w:ilvl w:val="0"/>
          <w:numId w:val="70"/>
        </w:numPr>
        <w:rPr>
          <w:sz w:val="20"/>
          <w:szCs w:val="20"/>
          <w:lang w:eastAsia="pl-PL"/>
        </w:rPr>
      </w:pPr>
      <w:r w:rsidRPr="005361F4">
        <w:rPr>
          <w:sz w:val="20"/>
          <w:szCs w:val="20"/>
          <w:lang w:eastAsia="pl-PL"/>
        </w:rPr>
        <w:t>Dokument powinien zawierać wytyczne dotyczące praw osób, których dane dotyczą, takich jak prawo do dostępu, sprostowania, usunięcia, ograniczenia przetwarzania, sprzeciwu wobec przetwarzania oraz cofnięcia zgody na przetwarzanie danych osobowych</w:t>
      </w:r>
      <w:r>
        <w:rPr>
          <w:sz w:val="20"/>
          <w:szCs w:val="20"/>
          <w:lang w:eastAsia="pl-PL"/>
        </w:rPr>
        <w:t>.</w:t>
      </w:r>
    </w:p>
    <w:p w14:paraId="65FDBF66"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Informacje o Przetwarzaniu Danych Osobowych Zbieranych Pośrednio</w:t>
      </w:r>
    </w:p>
    <w:p w14:paraId="52A493C1" w14:textId="77777777" w:rsidR="008216F8" w:rsidRDefault="008216F8" w:rsidP="008216F8">
      <w:pPr>
        <w:pStyle w:val="Akapitzlist"/>
        <w:numPr>
          <w:ilvl w:val="0"/>
          <w:numId w:val="71"/>
        </w:numPr>
        <w:rPr>
          <w:sz w:val="20"/>
          <w:szCs w:val="20"/>
          <w:lang w:eastAsia="pl-PL"/>
        </w:rPr>
      </w:pPr>
      <w:r w:rsidRPr="005361F4">
        <w:rPr>
          <w:sz w:val="20"/>
          <w:szCs w:val="20"/>
          <w:lang w:eastAsia="pl-PL"/>
        </w:rPr>
        <w:t>Dokument "Informacje o Przetwarzaniu Danych Osobowych Zbieranych Pośrednio" musi określać zasady informowania osób, których dane zostały pozyskane pośrednio, o celach, podstawach prawnych, odbiorcach oraz czasie przechowywania danych, zgodnie z przepisami RODO.</w:t>
      </w:r>
    </w:p>
    <w:p w14:paraId="0EC53BF1" w14:textId="77777777" w:rsidR="008216F8" w:rsidRDefault="008216F8" w:rsidP="008216F8">
      <w:pPr>
        <w:pStyle w:val="Akapitzlist"/>
        <w:numPr>
          <w:ilvl w:val="0"/>
          <w:numId w:val="71"/>
        </w:numPr>
        <w:rPr>
          <w:sz w:val="20"/>
          <w:szCs w:val="20"/>
          <w:lang w:eastAsia="pl-PL"/>
        </w:rPr>
      </w:pPr>
      <w:r w:rsidRPr="005361F4">
        <w:rPr>
          <w:sz w:val="20"/>
          <w:szCs w:val="20"/>
          <w:lang w:eastAsia="pl-PL"/>
        </w:rPr>
        <w:t>Dokument powinien zawierać wytyczne dotyczące praw osób, których dane dotyczą, w tym prawa do dostępu, sprostowania, usunięcia, ograniczenia przetwarzania, sprzeciwu oraz cofnięcia zgody na przetwarzanie, a także informacje o zautomatyzowanym podejmowaniu decyzji i profilowaniu​</w:t>
      </w:r>
      <w:r>
        <w:rPr>
          <w:sz w:val="20"/>
          <w:szCs w:val="20"/>
          <w:lang w:eastAsia="pl-PL"/>
        </w:rPr>
        <w:t>.</w:t>
      </w:r>
    </w:p>
    <w:p w14:paraId="3F994473"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Polityka Ochrony Danych Osobowych </w:t>
      </w:r>
    </w:p>
    <w:p w14:paraId="75E3B695" w14:textId="77777777" w:rsidR="008216F8" w:rsidRDefault="008216F8" w:rsidP="008216F8">
      <w:pPr>
        <w:pStyle w:val="Akapitzlist"/>
        <w:numPr>
          <w:ilvl w:val="0"/>
          <w:numId w:val="72"/>
        </w:numPr>
        <w:rPr>
          <w:sz w:val="20"/>
          <w:szCs w:val="20"/>
          <w:lang w:eastAsia="pl-PL"/>
        </w:rPr>
      </w:pPr>
      <w:r w:rsidRPr="005361F4">
        <w:rPr>
          <w:sz w:val="20"/>
          <w:szCs w:val="20"/>
          <w:lang w:eastAsia="pl-PL"/>
        </w:rPr>
        <w:t>Polityka Ochrony Danych Osobowych musi definiować zasady przetwarzania danych osobowych zgodnie z wymaganiami prawnymi, regulacyjnymi i umownymi, a także zapewniać ochronę danych identyfikujących osoby fizyczne poprzez odpowiednie środki techniczne i organizacyjne.</w:t>
      </w:r>
    </w:p>
    <w:p w14:paraId="3BE064EB" w14:textId="77777777" w:rsidR="008216F8" w:rsidRDefault="008216F8" w:rsidP="008216F8">
      <w:pPr>
        <w:pStyle w:val="Akapitzlist"/>
        <w:numPr>
          <w:ilvl w:val="0"/>
          <w:numId w:val="72"/>
        </w:numPr>
        <w:rPr>
          <w:sz w:val="20"/>
          <w:szCs w:val="20"/>
          <w:lang w:eastAsia="pl-PL"/>
        </w:rPr>
      </w:pPr>
      <w:r w:rsidRPr="005361F4">
        <w:rPr>
          <w:sz w:val="20"/>
          <w:szCs w:val="20"/>
          <w:lang w:eastAsia="pl-PL"/>
        </w:rPr>
        <w:t>Dokument powinien zawierać wytyczne dotyczące zarządzania danymi, w tym prawa osób, których dane dotyczą, przetwarzanie danych wyłącznie przez upoważniony personel oraz wdrażanie zasad „</w:t>
      </w:r>
      <w:proofErr w:type="spellStart"/>
      <w:r w:rsidRPr="005361F4">
        <w:rPr>
          <w:sz w:val="20"/>
          <w:szCs w:val="20"/>
          <w:lang w:eastAsia="pl-PL"/>
        </w:rPr>
        <w:t>Privacy</w:t>
      </w:r>
      <w:proofErr w:type="spellEnd"/>
      <w:r w:rsidRPr="005361F4">
        <w:rPr>
          <w:sz w:val="20"/>
          <w:szCs w:val="20"/>
          <w:lang w:eastAsia="pl-PL"/>
        </w:rPr>
        <w:t xml:space="preserve"> by design” i „</w:t>
      </w:r>
      <w:proofErr w:type="spellStart"/>
      <w:r w:rsidRPr="005361F4">
        <w:rPr>
          <w:sz w:val="20"/>
          <w:szCs w:val="20"/>
          <w:lang w:eastAsia="pl-PL"/>
        </w:rPr>
        <w:t>Privacy</w:t>
      </w:r>
      <w:proofErr w:type="spellEnd"/>
      <w:r w:rsidRPr="005361F4">
        <w:rPr>
          <w:sz w:val="20"/>
          <w:szCs w:val="20"/>
          <w:lang w:eastAsia="pl-PL"/>
        </w:rPr>
        <w:t xml:space="preserve"> by </w:t>
      </w:r>
      <w:proofErr w:type="spellStart"/>
      <w:r w:rsidRPr="005361F4">
        <w:rPr>
          <w:sz w:val="20"/>
          <w:szCs w:val="20"/>
          <w:lang w:eastAsia="pl-PL"/>
        </w:rPr>
        <w:t>default</w:t>
      </w:r>
      <w:proofErr w:type="spellEnd"/>
      <w:r w:rsidRPr="005361F4">
        <w:rPr>
          <w:sz w:val="20"/>
          <w:szCs w:val="20"/>
          <w:lang w:eastAsia="pl-PL"/>
        </w:rPr>
        <w:t>”</w:t>
      </w:r>
      <w:r>
        <w:rPr>
          <w:sz w:val="20"/>
          <w:szCs w:val="20"/>
          <w:lang w:eastAsia="pl-PL"/>
        </w:rPr>
        <w:t>.</w:t>
      </w:r>
    </w:p>
    <w:p w14:paraId="2A8C6FB4"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Raport z Oceny Skutków Przetwarzania dla Ochrony Danych Osobowych </w:t>
      </w:r>
    </w:p>
    <w:p w14:paraId="68A6082E" w14:textId="77777777" w:rsidR="008216F8" w:rsidRDefault="008216F8" w:rsidP="008216F8">
      <w:pPr>
        <w:pStyle w:val="Akapitzlist"/>
        <w:numPr>
          <w:ilvl w:val="0"/>
          <w:numId w:val="73"/>
        </w:numPr>
        <w:rPr>
          <w:sz w:val="20"/>
          <w:szCs w:val="20"/>
          <w:lang w:eastAsia="pl-PL"/>
        </w:rPr>
      </w:pPr>
      <w:r w:rsidRPr="005361F4">
        <w:rPr>
          <w:sz w:val="20"/>
          <w:szCs w:val="20"/>
          <w:lang w:eastAsia="pl-PL"/>
        </w:rPr>
        <w:t>Raport z Oceny Skutków Przetwarzania dla Ochrony Danych Osobowych musi zawierać systematyczny opis przetwarzania danych, celów przetwarzania oraz ocenę proporcjonalności i konieczności w stosunku do tych celów, zgodnie z przepisami RODO.</w:t>
      </w:r>
    </w:p>
    <w:p w14:paraId="4494CAF7" w14:textId="77777777" w:rsidR="008216F8" w:rsidRPr="006A391B" w:rsidRDefault="008216F8" w:rsidP="008216F8">
      <w:pPr>
        <w:pStyle w:val="Akapitzlist"/>
        <w:numPr>
          <w:ilvl w:val="0"/>
          <w:numId w:val="73"/>
        </w:numPr>
        <w:rPr>
          <w:sz w:val="20"/>
          <w:szCs w:val="20"/>
          <w:lang w:eastAsia="pl-PL"/>
        </w:rPr>
      </w:pPr>
      <w:r w:rsidRPr="005361F4">
        <w:rPr>
          <w:sz w:val="20"/>
          <w:szCs w:val="20"/>
          <w:lang w:eastAsia="pl-PL"/>
        </w:rPr>
        <w:t>Dokument powinien zawierać ocenę ryzyka naruszenia praw lub wolności osób, których dane dotyczą, oraz określenie środków planowanych lub zastosowanych w celu zaradzenia tym ryzykom, wraz z ewentualnymi wnioskami dotyczącymi konieczności konsultacji z organem nadzorczym​</w:t>
      </w:r>
      <w:r>
        <w:rPr>
          <w:sz w:val="20"/>
          <w:szCs w:val="20"/>
          <w:lang w:eastAsia="pl-PL"/>
        </w:rPr>
        <w:t>.</w:t>
      </w:r>
    </w:p>
    <w:p w14:paraId="1B3B420B"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Rejestr Czynności Przetwarzania Danych Osobowych </w:t>
      </w:r>
    </w:p>
    <w:p w14:paraId="4B617171" w14:textId="77777777" w:rsidR="008216F8" w:rsidRDefault="008216F8" w:rsidP="008216F8">
      <w:pPr>
        <w:pStyle w:val="Akapitzlist"/>
        <w:numPr>
          <w:ilvl w:val="0"/>
          <w:numId w:val="74"/>
        </w:numPr>
        <w:rPr>
          <w:sz w:val="20"/>
          <w:szCs w:val="20"/>
          <w:lang w:eastAsia="pl-PL"/>
        </w:rPr>
      </w:pPr>
      <w:r w:rsidRPr="005361F4">
        <w:rPr>
          <w:sz w:val="20"/>
          <w:szCs w:val="20"/>
          <w:lang w:eastAsia="pl-PL"/>
        </w:rPr>
        <w:t>Rejestr Czynności Przetwarzania Danych Osobowych musi zawierać szczegółowe informacje o wszystkich czynnościach przetwarzania danych osobowych, w tym cele przetwarzania, kategorie osób, których dane dotyczą, kategorie danych oraz kategorie odbiorców, którym dane są ujawniane.</w:t>
      </w:r>
    </w:p>
    <w:p w14:paraId="7449E6E5" w14:textId="77777777" w:rsidR="008216F8" w:rsidRDefault="008216F8" w:rsidP="008216F8">
      <w:pPr>
        <w:pStyle w:val="Akapitzlist"/>
        <w:numPr>
          <w:ilvl w:val="0"/>
          <w:numId w:val="74"/>
        </w:numPr>
        <w:rPr>
          <w:sz w:val="20"/>
          <w:szCs w:val="20"/>
          <w:lang w:eastAsia="pl-PL"/>
        </w:rPr>
      </w:pPr>
      <w:r w:rsidRPr="005361F4">
        <w:rPr>
          <w:sz w:val="20"/>
          <w:szCs w:val="20"/>
          <w:lang w:eastAsia="pl-PL"/>
        </w:rPr>
        <w:t>Dokument powinien obejmować opis technicznych i organizacyjnych środków bezpieczeństwa stosowanych w celu ochrony danych osobowych, a także informacje o przekazaniach danych do państw trzecich i planowanych terminach usunięcia danych​</w:t>
      </w:r>
    </w:p>
    <w:p w14:paraId="522BE024"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Rejestr Wszystkich Kategorii czynności Przetwarzania Dokonywanych w Imieniu Administratora </w:t>
      </w:r>
    </w:p>
    <w:p w14:paraId="7842B624" w14:textId="77777777" w:rsidR="008216F8" w:rsidRDefault="008216F8" w:rsidP="008216F8">
      <w:pPr>
        <w:pStyle w:val="Akapitzlist"/>
        <w:numPr>
          <w:ilvl w:val="0"/>
          <w:numId w:val="75"/>
        </w:numPr>
        <w:rPr>
          <w:sz w:val="20"/>
          <w:szCs w:val="20"/>
          <w:lang w:eastAsia="pl-PL"/>
        </w:rPr>
      </w:pPr>
      <w:r w:rsidRPr="005361F4">
        <w:rPr>
          <w:sz w:val="20"/>
          <w:szCs w:val="20"/>
          <w:lang w:eastAsia="pl-PL"/>
        </w:rPr>
        <w:lastRenderedPageBreak/>
        <w:t>Rejestr Wszystkich Kategorii Czynności Przetwarzania Dokonywanych w Imieniu Administratora musi zawierać szczegółowy opis wszystkich kategorii czynności przetwarzania realizowanych przez podmiot przetwarzający na rzecz administratora, w tym dane kontaktowe stron oraz kategorie przetwarzanych danych.</w:t>
      </w:r>
    </w:p>
    <w:p w14:paraId="325286F4" w14:textId="77777777" w:rsidR="008216F8" w:rsidRDefault="008216F8" w:rsidP="008216F8">
      <w:pPr>
        <w:pStyle w:val="Akapitzlist"/>
        <w:numPr>
          <w:ilvl w:val="0"/>
          <w:numId w:val="75"/>
        </w:numPr>
        <w:rPr>
          <w:sz w:val="20"/>
          <w:szCs w:val="20"/>
          <w:lang w:eastAsia="pl-PL"/>
        </w:rPr>
      </w:pPr>
      <w:r w:rsidRPr="005361F4">
        <w:rPr>
          <w:sz w:val="20"/>
          <w:szCs w:val="20"/>
          <w:lang w:eastAsia="pl-PL"/>
        </w:rPr>
        <w:t>Dokument powinien obejmować informacje o przekazaniach danych do państw trzecich, planowane terminy usunięcia danych oraz opis technicznych i organizacyjnych środków bezpieczeństwa wdrożonych w celu ochrony przetwarzanych danych osobowych​</w:t>
      </w:r>
      <w:r>
        <w:rPr>
          <w:sz w:val="20"/>
          <w:szCs w:val="20"/>
          <w:lang w:eastAsia="pl-PL"/>
        </w:rPr>
        <w:t>.</w:t>
      </w:r>
    </w:p>
    <w:p w14:paraId="23100C7E"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Rejestr Zbiorów Danych Osobowych </w:t>
      </w:r>
    </w:p>
    <w:p w14:paraId="39BC0D0C" w14:textId="77777777" w:rsidR="008216F8" w:rsidRDefault="008216F8" w:rsidP="008216F8">
      <w:pPr>
        <w:pStyle w:val="Akapitzlist"/>
        <w:numPr>
          <w:ilvl w:val="0"/>
          <w:numId w:val="76"/>
        </w:numPr>
        <w:rPr>
          <w:sz w:val="20"/>
          <w:szCs w:val="20"/>
          <w:lang w:eastAsia="pl-PL"/>
        </w:rPr>
      </w:pPr>
      <w:r w:rsidRPr="00B40208">
        <w:rPr>
          <w:sz w:val="20"/>
          <w:szCs w:val="20"/>
          <w:lang w:eastAsia="pl-PL"/>
        </w:rPr>
        <w:t>Rejestr Zbiorów Danych Osobowych musi zawierać identyfikację wszystkich zbiorów danych osobowych przetwarzanych przez organizację, w tym ich nazwy, cele przetwarzania oraz czynności przetwarzania realizowane w ramach każdego procesu.</w:t>
      </w:r>
    </w:p>
    <w:p w14:paraId="7E4D65F0" w14:textId="77777777" w:rsidR="008216F8" w:rsidRDefault="008216F8" w:rsidP="008216F8">
      <w:pPr>
        <w:pStyle w:val="Akapitzlist"/>
        <w:numPr>
          <w:ilvl w:val="0"/>
          <w:numId w:val="76"/>
        </w:numPr>
        <w:rPr>
          <w:sz w:val="20"/>
          <w:szCs w:val="20"/>
          <w:lang w:eastAsia="pl-PL"/>
        </w:rPr>
      </w:pPr>
      <w:r w:rsidRPr="00B40208">
        <w:rPr>
          <w:sz w:val="20"/>
          <w:szCs w:val="20"/>
          <w:lang w:eastAsia="pl-PL"/>
        </w:rPr>
        <w:t>Dokument powinien zawierać informacje o administratorze danych, identyfikatory zbiorów oraz procesy związane z przetwarzaniem danych, zapewniając pełną ewidencję przetwarzanych danych osobowych w organizacj</w:t>
      </w:r>
      <w:r>
        <w:rPr>
          <w:sz w:val="20"/>
          <w:szCs w:val="20"/>
          <w:lang w:eastAsia="pl-PL"/>
        </w:rPr>
        <w:t>i.</w:t>
      </w:r>
    </w:p>
    <w:p w14:paraId="7A4CAD8E"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Test Równowagi </w:t>
      </w:r>
    </w:p>
    <w:p w14:paraId="6AAB2D13" w14:textId="77777777" w:rsidR="008216F8" w:rsidRDefault="008216F8" w:rsidP="008216F8">
      <w:pPr>
        <w:pStyle w:val="Akapitzlist"/>
        <w:numPr>
          <w:ilvl w:val="0"/>
          <w:numId w:val="77"/>
        </w:numPr>
        <w:rPr>
          <w:sz w:val="20"/>
          <w:szCs w:val="20"/>
          <w:lang w:eastAsia="pl-PL"/>
        </w:rPr>
      </w:pPr>
      <w:r w:rsidRPr="00B40208">
        <w:rPr>
          <w:sz w:val="20"/>
          <w:szCs w:val="20"/>
          <w:lang w:eastAsia="pl-PL"/>
        </w:rPr>
        <w:t>Test Równowagi musi zawierać ocenę prawnie uzasadnionych interesów realizowanych przez administratora w odniesieniu do interesów, podstawowych praw i wolności osób, których dane dotyczą, w celu ustalenia, czy przetwarzanie danych osobowych na tej podstawie jest zgodne z RODO.</w:t>
      </w:r>
    </w:p>
    <w:p w14:paraId="43ED21EC" w14:textId="77777777" w:rsidR="008216F8" w:rsidRDefault="008216F8" w:rsidP="008216F8">
      <w:pPr>
        <w:pStyle w:val="Akapitzlist"/>
        <w:numPr>
          <w:ilvl w:val="0"/>
          <w:numId w:val="77"/>
        </w:numPr>
        <w:rPr>
          <w:sz w:val="20"/>
          <w:szCs w:val="20"/>
          <w:lang w:eastAsia="pl-PL"/>
        </w:rPr>
      </w:pPr>
      <w:r w:rsidRPr="00B40208">
        <w:rPr>
          <w:sz w:val="20"/>
          <w:szCs w:val="20"/>
          <w:lang w:eastAsia="pl-PL"/>
        </w:rPr>
        <w:t xml:space="preserve">Dokument powinien uwzględniać analizę korzyści i </w:t>
      </w:r>
      <w:proofErr w:type="spellStart"/>
      <w:r w:rsidRPr="00B40208">
        <w:rPr>
          <w:sz w:val="20"/>
          <w:szCs w:val="20"/>
          <w:lang w:eastAsia="pl-PL"/>
        </w:rPr>
        <w:t>ryzyk</w:t>
      </w:r>
      <w:proofErr w:type="spellEnd"/>
      <w:r w:rsidRPr="00B40208">
        <w:rPr>
          <w:sz w:val="20"/>
          <w:szCs w:val="20"/>
          <w:lang w:eastAsia="pl-PL"/>
        </w:rPr>
        <w:t xml:space="preserve"> związanych z przetwarzaniem, w tym ocenę możliwości naruszenia prywatności, anonimowości oraz innych praw osób, których dane dotyczą, aby zdecydować o zastosowaniu prawnie uzasadnionego interesu jako podstawy prawnej przetwarzania​</w:t>
      </w:r>
      <w:r>
        <w:rPr>
          <w:sz w:val="20"/>
          <w:szCs w:val="20"/>
          <w:lang w:eastAsia="pl-PL"/>
        </w:rPr>
        <w:t>.</w:t>
      </w:r>
    </w:p>
    <w:p w14:paraId="7B3B2369"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Umowa Przetwarzania Danych Osobowych w Imieniu Administratora </w:t>
      </w:r>
    </w:p>
    <w:p w14:paraId="26CA7AB1" w14:textId="77777777" w:rsidR="008216F8" w:rsidRDefault="008216F8" w:rsidP="008216F8">
      <w:pPr>
        <w:pStyle w:val="Akapitzlist"/>
        <w:numPr>
          <w:ilvl w:val="0"/>
          <w:numId w:val="78"/>
        </w:numPr>
        <w:rPr>
          <w:sz w:val="20"/>
          <w:szCs w:val="20"/>
          <w:lang w:eastAsia="pl-PL"/>
        </w:rPr>
      </w:pPr>
      <w:r w:rsidRPr="00B40208">
        <w:rPr>
          <w:sz w:val="20"/>
          <w:szCs w:val="20"/>
          <w:lang w:eastAsia="pl-PL"/>
        </w:rPr>
        <w:t>Umowa Przetwarzania Danych Osobowych w Imieniu Administratora musi określać zasady przetwarzania danych osobowych przez podmiot przetwarzający, zgodnie z wytycznymi administratora, w tym cel przetwarzania, rodzaje danych oraz kategorie osób, których dane dotyczą.</w:t>
      </w:r>
    </w:p>
    <w:p w14:paraId="40D1A268" w14:textId="77777777" w:rsidR="008216F8" w:rsidRDefault="008216F8" w:rsidP="008216F8">
      <w:pPr>
        <w:pStyle w:val="Akapitzlist"/>
        <w:numPr>
          <w:ilvl w:val="0"/>
          <w:numId w:val="78"/>
        </w:numPr>
        <w:rPr>
          <w:sz w:val="20"/>
          <w:szCs w:val="20"/>
          <w:lang w:eastAsia="pl-PL"/>
        </w:rPr>
      </w:pPr>
      <w:r w:rsidRPr="00B40208">
        <w:rPr>
          <w:sz w:val="20"/>
          <w:szCs w:val="20"/>
          <w:lang w:eastAsia="pl-PL"/>
        </w:rPr>
        <w:t>Dokument powinien zawierać wytyczne dotyczące obowiązków obu stron, w tym wymogi dotyczące bezpieczeństwa, obowiązek raportowania naruszeń oraz możliwość audytu zgodności z przepisami o ochronie danych osobowych​</w:t>
      </w:r>
      <w:r>
        <w:rPr>
          <w:sz w:val="20"/>
          <w:szCs w:val="20"/>
          <w:lang w:eastAsia="pl-PL"/>
        </w:rPr>
        <w:t>.</w:t>
      </w:r>
    </w:p>
    <w:p w14:paraId="45503BE9"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Zawiadomienia Osoby, Której Dane Dotyczą o Naruszeniu Ochrony Danych Osobowych</w:t>
      </w:r>
    </w:p>
    <w:p w14:paraId="3217221A" w14:textId="77777777" w:rsidR="008216F8" w:rsidRDefault="008216F8" w:rsidP="008216F8">
      <w:pPr>
        <w:pStyle w:val="Akapitzlist"/>
        <w:numPr>
          <w:ilvl w:val="0"/>
          <w:numId w:val="79"/>
        </w:numPr>
        <w:rPr>
          <w:sz w:val="20"/>
          <w:szCs w:val="20"/>
          <w:lang w:eastAsia="pl-PL"/>
        </w:rPr>
      </w:pPr>
      <w:r w:rsidRPr="00B40208">
        <w:rPr>
          <w:sz w:val="20"/>
          <w:szCs w:val="20"/>
          <w:lang w:eastAsia="pl-PL"/>
        </w:rPr>
        <w:t>Zawiadomienie Osoby, Której Dane Dotyczą, o Naruszeniu Ochrony Danych Osobowych musi informować osobę o charakterze naruszenia, możliwych konsekwencjach dla niej oraz środkach zastosowanych przez administratora w celu zaradzenia skutkom naruszenia, zgodnie z art. 34 RODO.</w:t>
      </w:r>
    </w:p>
    <w:p w14:paraId="3C840BB9" w14:textId="77777777" w:rsidR="008216F8" w:rsidRDefault="008216F8" w:rsidP="008216F8">
      <w:pPr>
        <w:pStyle w:val="Akapitzlist"/>
        <w:numPr>
          <w:ilvl w:val="0"/>
          <w:numId w:val="79"/>
        </w:numPr>
        <w:rPr>
          <w:sz w:val="20"/>
          <w:szCs w:val="20"/>
          <w:lang w:eastAsia="pl-PL"/>
        </w:rPr>
      </w:pPr>
      <w:r w:rsidRPr="00B40208">
        <w:rPr>
          <w:sz w:val="20"/>
          <w:szCs w:val="20"/>
          <w:lang w:eastAsia="pl-PL"/>
        </w:rPr>
        <w:t>Dokument powinien zawierać szczegółowy opis incydentu, obejmujący datę, czas, okoliczności, kategorie dotkniętych danych oraz zalecenia dla osoby, której dane dotyczą, w celu zminimalizowania negatywnych skutków naruszenia</w:t>
      </w:r>
      <w:r>
        <w:rPr>
          <w:sz w:val="20"/>
          <w:szCs w:val="20"/>
          <w:lang w:eastAsia="pl-PL"/>
        </w:rPr>
        <w:t>.</w:t>
      </w:r>
    </w:p>
    <w:p w14:paraId="30C28E9A"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Wycofanie Zgody na Przetwarzanie Danych Osobowych </w:t>
      </w:r>
    </w:p>
    <w:p w14:paraId="32E56DFB" w14:textId="77777777" w:rsidR="008216F8" w:rsidRDefault="008216F8" w:rsidP="008216F8">
      <w:pPr>
        <w:pStyle w:val="Akapitzlist"/>
        <w:numPr>
          <w:ilvl w:val="0"/>
          <w:numId w:val="80"/>
        </w:numPr>
        <w:rPr>
          <w:sz w:val="20"/>
          <w:szCs w:val="20"/>
          <w:lang w:eastAsia="pl-PL"/>
        </w:rPr>
      </w:pPr>
      <w:r w:rsidRPr="00B40208">
        <w:rPr>
          <w:sz w:val="20"/>
          <w:szCs w:val="20"/>
          <w:lang w:eastAsia="pl-PL"/>
        </w:rPr>
        <w:lastRenderedPageBreak/>
        <w:t>Dokument "Wycofanie Zgody na Przetwarzanie Danych Osobowych" musi umożliwiać osobom wycofanie zgody na przetwarzanie ich danych osobowych, zgodnie z art. 7 RODO, poprzez złożenie odpowiedniego wniosku zawierającego dane osoby oraz zakres wycofanej zgody.</w:t>
      </w:r>
    </w:p>
    <w:p w14:paraId="26B90D54" w14:textId="77777777" w:rsidR="008216F8" w:rsidRDefault="008216F8" w:rsidP="008216F8">
      <w:pPr>
        <w:pStyle w:val="Akapitzlist"/>
        <w:numPr>
          <w:ilvl w:val="0"/>
          <w:numId w:val="80"/>
        </w:numPr>
        <w:rPr>
          <w:sz w:val="20"/>
          <w:szCs w:val="20"/>
          <w:lang w:eastAsia="pl-PL"/>
        </w:rPr>
      </w:pPr>
      <w:r w:rsidRPr="00B40208">
        <w:rPr>
          <w:sz w:val="20"/>
          <w:szCs w:val="20"/>
          <w:lang w:eastAsia="pl-PL"/>
        </w:rPr>
        <w:t>Dokument powinien zawierać sekcje umożliwiające określenie rodzaju danych, których przetwarzanie zostaje wycofane, oraz cele przetwarzania, z których osoba chce wycofać swoją zgodę</w:t>
      </w:r>
    </w:p>
    <w:p w14:paraId="24410C82" w14:textId="77777777" w:rsidR="008216F8" w:rsidRPr="006A391B" w:rsidRDefault="008216F8" w:rsidP="008216F8">
      <w:pPr>
        <w:pStyle w:val="Akapitzlist"/>
        <w:numPr>
          <w:ilvl w:val="0"/>
          <w:numId w:val="2"/>
        </w:numPr>
        <w:rPr>
          <w:b/>
          <w:bCs/>
          <w:sz w:val="20"/>
          <w:szCs w:val="20"/>
          <w:lang w:eastAsia="pl-PL"/>
        </w:rPr>
      </w:pPr>
      <w:r w:rsidRPr="006A391B">
        <w:rPr>
          <w:b/>
          <w:bCs/>
          <w:sz w:val="20"/>
          <w:szCs w:val="20"/>
          <w:lang w:eastAsia="pl-PL"/>
        </w:rPr>
        <w:t xml:space="preserve">Zgoda na Przetwarzanie Danych Osobowych </w:t>
      </w:r>
    </w:p>
    <w:p w14:paraId="6E89AB85" w14:textId="77777777" w:rsidR="008216F8" w:rsidRDefault="008216F8" w:rsidP="008216F8">
      <w:pPr>
        <w:pStyle w:val="Akapitzlist"/>
        <w:numPr>
          <w:ilvl w:val="0"/>
          <w:numId w:val="81"/>
        </w:numPr>
        <w:rPr>
          <w:sz w:val="20"/>
          <w:szCs w:val="20"/>
          <w:lang w:eastAsia="pl-PL"/>
        </w:rPr>
      </w:pPr>
      <w:r w:rsidRPr="00B40208">
        <w:rPr>
          <w:sz w:val="20"/>
          <w:szCs w:val="20"/>
          <w:lang w:eastAsia="pl-PL"/>
        </w:rPr>
        <w:t>Dokument "Zgoda na Przetwarzanie Danych Osobowych" musi umożliwiać osobie wyrażenie dobrowolnej i świadomej zgody na przetwarzanie jej danych osobowych, zgodnie z art. 6 RODO, z wyszczególnieniem rodzajów danych oraz celów ich przetwarzania.</w:t>
      </w:r>
    </w:p>
    <w:p w14:paraId="3285F46B" w14:textId="77777777" w:rsidR="008216F8" w:rsidRDefault="008216F8" w:rsidP="008216F8">
      <w:pPr>
        <w:pStyle w:val="Akapitzlist"/>
        <w:numPr>
          <w:ilvl w:val="0"/>
          <w:numId w:val="81"/>
        </w:numPr>
        <w:rPr>
          <w:sz w:val="20"/>
          <w:szCs w:val="20"/>
          <w:lang w:eastAsia="pl-PL"/>
        </w:rPr>
      </w:pPr>
      <w:r w:rsidRPr="00B40208">
        <w:rPr>
          <w:sz w:val="20"/>
          <w:szCs w:val="20"/>
          <w:lang w:eastAsia="pl-PL"/>
        </w:rPr>
        <w:t>Dokument powinien zawierać informację o prawie osoby do wycofania zgody w dowolnym momencie, bez wpływu na zgodność z prawem wcześniejszego przetwarzania, oraz o łatwości wycofania zgody na równi z jej wyrażeniem</w:t>
      </w:r>
      <w:r>
        <w:rPr>
          <w:sz w:val="20"/>
          <w:szCs w:val="20"/>
          <w:lang w:eastAsia="pl-PL"/>
        </w:rPr>
        <w:t>.</w:t>
      </w:r>
    </w:p>
    <w:p w14:paraId="57FE8450" w14:textId="77777777" w:rsidR="008216F8" w:rsidRDefault="008216F8" w:rsidP="008216F8">
      <w:pPr>
        <w:rPr>
          <w:sz w:val="20"/>
          <w:szCs w:val="20"/>
          <w:lang w:eastAsia="pl-PL"/>
        </w:rPr>
      </w:pPr>
    </w:p>
    <w:p w14:paraId="5A26C9ED" w14:textId="77777777" w:rsidR="008216F8" w:rsidRPr="00442ADC" w:rsidRDefault="008216F8" w:rsidP="008216F8">
      <w:pPr>
        <w:rPr>
          <w:sz w:val="20"/>
          <w:szCs w:val="20"/>
          <w:lang w:eastAsia="pl-PL"/>
        </w:rPr>
      </w:pPr>
    </w:p>
    <w:p w14:paraId="1D1D7346" w14:textId="77777777" w:rsidR="008216F8" w:rsidRPr="00265335" w:rsidRDefault="008216F8" w:rsidP="008216F8">
      <w:pPr>
        <w:rPr>
          <w:sz w:val="20"/>
          <w:szCs w:val="20"/>
          <w:lang w:eastAsia="pl-PL"/>
        </w:rPr>
      </w:pPr>
    </w:p>
    <w:p w14:paraId="0DDC06AB" w14:textId="77777777" w:rsidR="008216F8" w:rsidRPr="002A2007" w:rsidRDefault="008216F8" w:rsidP="008216F8">
      <w:pPr>
        <w:rPr>
          <w:sz w:val="20"/>
          <w:szCs w:val="20"/>
          <w:lang w:eastAsia="pl-PL"/>
        </w:rPr>
      </w:pPr>
    </w:p>
    <w:p w14:paraId="1594B4E8" w14:textId="77777777" w:rsidR="001B65B9" w:rsidRPr="001B65B9" w:rsidRDefault="001B65B9" w:rsidP="00241A22">
      <w:pPr>
        <w:pStyle w:val="Akapitzlist"/>
        <w:spacing w:before="0" w:after="0" w:line="240" w:lineRule="auto"/>
        <w:jc w:val="both"/>
        <w:rPr>
          <w:rFonts w:asciiTheme="majorHAnsi" w:hAnsiTheme="majorHAnsi" w:cstheme="majorHAnsi"/>
          <w:b/>
          <w:bCs/>
          <w:sz w:val="22"/>
          <w:szCs w:val="22"/>
          <w:lang w:eastAsia="pl-PL"/>
        </w:rPr>
      </w:pPr>
    </w:p>
    <w:sectPr w:rsidR="001B65B9" w:rsidRPr="001B65B9" w:rsidSect="00A34049">
      <w:headerReference w:type="default" r:id="rId11"/>
      <w:footerReference w:type="even" r:id="rId12"/>
      <w:footerReference w:type="default" r:id="rId13"/>
      <w:headerReference w:type="first" r:id="rId14"/>
      <w:footerReference w:type="first" r:id="rId15"/>
      <w:type w:val="continuous"/>
      <w:pgSz w:w="11906" w:h="16838" w:code="9"/>
      <w:pgMar w:top="1922" w:right="1134" w:bottom="1446" w:left="1134" w:header="283" w:footer="1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091AA" w14:textId="77777777" w:rsidR="007F5D75" w:rsidRDefault="007F5D75">
      <w:r>
        <w:separator/>
      </w:r>
    </w:p>
  </w:endnote>
  <w:endnote w:type="continuationSeparator" w:id="0">
    <w:p w14:paraId="43C94A10" w14:textId="77777777" w:rsidR="007F5D75" w:rsidRDefault="007F5D75">
      <w:r>
        <w:continuationSeparator/>
      </w:r>
    </w:p>
  </w:endnote>
  <w:endnote w:type="continuationNotice" w:id="1">
    <w:p w14:paraId="3B191379" w14:textId="77777777" w:rsidR="007F5D75" w:rsidRDefault="007F5D7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D2AF0" w14:textId="77777777" w:rsidR="00760990" w:rsidRDefault="005E22E2" w:rsidP="008E59C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128535DF" w14:textId="77777777" w:rsidR="00760990" w:rsidRDefault="0076099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97E6A" w14:textId="29340701" w:rsidR="00C24F21" w:rsidRPr="00C24F21" w:rsidRDefault="00FF5508" w:rsidP="00C24F21">
    <w:pPr>
      <w:pStyle w:val="Stopka"/>
      <w:tabs>
        <w:tab w:val="right" w:pos="9720"/>
      </w:tabs>
      <w:rPr>
        <w:rFonts w:asciiTheme="minorHAnsi" w:hAnsiTheme="minorHAnsi" w:cstheme="minorHAnsi"/>
        <w:color w:val="646464"/>
        <w:sz w:val="10"/>
        <w:szCs w:val="10"/>
      </w:rPr>
    </w:pPr>
    <w:r w:rsidRPr="00A25198">
      <w:rPr>
        <w:rFonts w:asciiTheme="minorHAnsi" w:hAnsiTheme="minorHAnsi" w:cstheme="minorHAnsi"/>
        <w:noProof/>
        <w:color w:val="474747"/>
        <w:sz w:val="10"/>
        <w:szCs w:val="10"/>
        <w:lang w:eastAsia="pl-PL"/>
      </w:rPr>
      <w:drawing>
        <wp:anchor distT="0" distB="0" distL="114300" distR="114300" simplePos="0" relativeHeight="251658752" behindDoc="0" locked="0" layoutInCell="1" allowOverlap="1" wp14:anchorId="32EF1882" wp14:editId="2AA2CC8A">
          <wp:simplePos x="0" y="0"/>
          <wp:positionH relativeFrom="column">
            <wp:posOffset>2699385</wp:posOffset>
          </wp:positionH>
          <wp:positionV relativeFrom="paragraph">
            <wp:posOffset>206375</wp:posOffset>
          </wp:positionV>
          <wp:extent cx="3705225" cy="323215"/>
          <wp:effectExtent l="0" t="0" r="0" b="635"/>
          <wp:wrapSquare wrapText="bothSides"/>
          <wp:docPr id="220925614"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925614"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705225" cy="323215"/>
                  </a:xfrm>
                  <a:prstGeom prst="rect">
                    <a:avLst/>
                  </a:prstGeom>
                </pic:spPr>
              </pic:pic>
            </a:graphicData>
          </a:graphic>
          <wp14:sizeRelH relativeFrom="margin">
            <wp14:pctWidth>0</wp14:pctWidth>
          </wp14:sizeRelH>
          <wp14:sizeRelV relativeFrom="margin">
            <wp14:pctHeight>0</wp14:pctHeight>
          </wp14:sizeRelV>
        </wp:anchor>
      </w:drawing>
    </w:r>
    <w:r w:rsidR="00000000">
      <w:rPr>
        <w:rFonts w:asciiTheme="minorHAnsi" w:hAnsiTheme="minorHAnsi" w:cstheme="minorHAnsi"/>
        <w:noProof/>
        <w:sz w:val="10"/>
        <w:szCs w:val="10"/>
      </w:rPr>
      <w:pict w14:anchorId="05390C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984156" o:spid="_x0000_s1029" type="#_x0000_t75" style="position:absolute;margin-left:-61.25pt;margin-top:490.05pt;width:599.6pt;height:262.45pt;z-index:-251656704;mso-wrap-edited:f;mso-position-horizontal-relative:margin;mso-position-vertical-relative:margin" o:allowincell="f">
          <v:imagedata r:id="rId2" o:title="cppc_elementy_tla"/>
          <w10:wrap anchorx="margin" anchory="margin"/>
        </v:shape>
      </w:pict>
    </w:r>
    <w:r w:rsidR="00C24F21" w:rsidRPr="00A25198">
      <w:rPr>
        <w:rFonts w:asciiTheme="minorHAnsi" w:hAnsiTheme="minorHAnsi" w:cstheme="minorHAnsi"/>
        <w:color w:val="646464"/>
        <w:sz w:val="10"/>
        <w:szCs w:val="10"/>
      </w:rPr>
      <w:t xml:space="preserve">CENTRUM PROJEKTÓW POLSKA CYFROWA </w:t>
    </w:r>
    <w:r w:rsidR="00C24F21" w:rsidRPr="00A25198">
      <w:rPr>
        <w:rFonts w:asciiTheme="minorHAnsi" w:hAnsiTheme="minorHAnsi" w:cstheme="minorHAnsi"/>
        <w:color w:val="646464"/>
        <w:sz w:val="10"/>
        <w:szCs w:val="10"/>
      </w:rPr>
      <w:br/>
      <w:t>ul. Spokojna 13A, 01-044 Warszawa | infolinia: +48 223152340 | e-mail: cppc@cppc.gov.pl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44BA0" w14:textId="4CE99A8F" w:rsidR="00760990" w:rsidRPr="00A25198" w:rsidRDefault="00A25198" w:rsidP="00A25198">
    <w:pPr>
      <w:pStyle w:val="Stopka"/>
      <w:tabs>
        <w:tab w:val="right" w:pos="9720"/>
      </w:tabs>
      <w:rPr>
        <w:rFonts w:asciiTheme="minorHAnsi" w:hAnsiTheme="minorHAnsi" w:cstheme="minorHAnsi"/>
        <w:color w:val="646464"/>
        <w:sz w:val="10"/>
        <w:szCs w:val="10"/>
      </w:rPr>
    </w:pPr>
    <w:r w:rsidRPr="00A25198">
      <w:rPr>
        <w:rFonts w:asciiTheme="minorHAnsi" w:hAnsiTheme="minorHAnsi" w:cstheme="minorHAnsi"/>
        <w:noProof/>
        <w:color w:val="474747"/>
        <w:sz w:val="10"/>
        <w:szCs w:val="10"/>
        <w:lang w:eastAsia="pl-PL"/>
      </w:rPr>
      <w:drawing>
        <wp:anchor distT="0" distB="0" distL="114300" distR="114300" simplePos="0" relativeHeight="251655680" behindDoc="0" locked="0" layoutInCell="1" allowOverlap="1" wp14:anchorId="46D0333D" wp14:editId="3C4A9316">
          <wp:simplePos x="0" y="0"/>
          <wp:positionH relativeFrom="column">
            <wp:posOffset>2781300</wp:posOffset>
          </wp:positionH>
          <wp:positionV relativeFrom="paragraph">
            <wp:posOffset>40640</wp:posOffset>
          </wp:positionV>
          <wp:extent cx="3676650" cy="275590"/>
          <wp:effectExtent l="0" t="0" r="0" b="0"/>
          <wp:wrapSquare wrapText="bothSides"/>
          <wp:docPr id="11034635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3676650" cy="275590"/>
                  </a:xfrm>
                  <a:prstGeom prst="rect">
                    <a:avLst/>
                  </a:prstGeom>
                </pic:spPr>
              </pic:pic>
            </a:graphicData>
          </a:graphic>
          <wp14:sizeRelH relativeFrom="margin">
            <wp14:pctWidth>0</wp14:pctWidth>
          </wp14:sizeRelH>
          <wp14:sizeRelV relativeFrom="margin">
            <wp14:pctHeight>0</wp14:pctHeight>
          </wp14:sizeRelV>
        </wp:anchor>
      </w:drawing>
    </w:r>
    <w:r w:rsidRPr="00A25198">
      <w:rPr>
        <w:rFonts w:asciiTheme="minorHAnsi" w:hAnsiTheme="minorHAnsi" w:cstheme="minorHAnsi"/>
        <w:color w:val="646464"/>
        <w:sz w:val="10"/>
        <w:szCs w:val="10"/>
      </w:rPr>
      <w:t xml:space="preserve">CENTRUM PROJEKTÓW POLSKA CYFROWA </w:t>
    </w:r>
    <w:r w:rsidRPr="00A25198">
      <w:rPr>
        <w:rFonts w:asciiTheme="minorHAnsi" w:hAnsiTheme="minorHAnsi" w:cstheme="minorHAnsi"/>
        <w:color w:val="646464"/>
        <w:sz w:val="10"/>
        <w:szCs w:val="10"/>
      </w:rPr>
      <w:br/>
      <w:t>ul. Spokojna 13A, 01-044 Warszawa | infolinia: +48 223152340 | e-mail: cppc@cppc.gov.pl</w:t>
    </w:r>
    <w:r w:rsidR="0098255B">
      <w:rPr>
        <w:rFonts w:asciiTheme="minorHAnsi" w:hAnsiTheme="minorHAnsi" w:cstheme="minorHAnsi"/>
        <w:noProof/>
        <w:sz w:val="10"/>
        <w:szCs w:val="10"/>
        <w:lang w:eastAsia="pl-PL"/>
      </w:rPr>
      <w:drawing>
        <wp:anchor distT="0" distB="0" distL="114300" distR="114300" simplePos="0" relativeHeight="251656704" behindDoc="1" locked="0" layoutInCell="0" allowOverlap="1" wp14:anchorId="323B3CE1" wp14:editId="05594646">
          <wp:simplePos x="0" y="0"/>
          <wp:positionH relativeFrom="margin">
            <wp:posOffset>-768350</wp:posOffset>
          </wp:positionH>
          <wp:positionV relativeFrom="margin">
            <wp:posOffset>6109335</wp:posOffset>
          </wp:positionV>
          <wp:extent cx="6120130" cy="2679065"/>
          <wp:effectExtent l="0" t="0" r="0" b="6985"/>
          <wp:wrapNone/>
          <wp:docPr id="175773142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20130" cy="26790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C76F6" w14:textId="77777777" w:rsidR="007F5D75" w:rsidRDefault="007F5D75">
      <w:r>
        <w:separator/>
      </w:r>
    </w:p>
  </w:footnote>
  <w:footnote w:type="continuationSeparator" w:id="0">
    <w:p w14:paraId="6D64061F" w14:textId="77777777" w:rsidR="007F5D75" w:rsidRDefault="007F5D75">
      <w:r>
        <w:continuationSeparator/>
      </w:r>
    </w:p>
  </w:footnote>
  <w:footnote w:type="continuationNotice" w:id="1">
    <w:p w14:paraId="43EB3A30" w14:textId="77777777" w:rsidR="007F5D75" w:rsidRDefault="007F5D7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6005832"/>
      <w:docPartObj>
        <w:docPartGallery w:val="Page Numbers (Top of Page)"/>
        <w:docPartUnique/>
      </w:docPartObj>
    </w:sdtPr>
    <w:sdtContent>
      <w:p w14:paraId="5769DBD3" w14:textId="1CCAED65" w:rsidR="00AF3CB9" w:rsidRDefault="00C24F21" w:rsidP="00482EA3">
        <w:pPr>
          <w:pStyle w:val="Nagwek"/>
          <w:jc w:val="right"/>
        </w:pPr>
        <w:r>
          <w:rPr>
            <w:noProof/>
            <w:lang w:eastAsia="pl-PL"/>
          </w:rPr>
          <w:drawing>
            <wp:anchor distT="0" distB="0" distL="114300" distR="114300" simplePos="0" relativeHeight="251657728" behindDoc="0" locked="0" layoutInCell="1" allowOverlap="1" wp14:anchorId="2C7A66B0" wp14:editId="15B47DE2">
              <wp:simplePos x="0" y="0"/>
              <wp:positionH relativeFrom="page">
                <wp:align>left</wp:align>
              </wp:positionH>
              <wp:positionV relativeFrom="paragraph">
                <wp:posOffset>-10160</wp:posOffset>
              </wp:positionV>
              <wp:extent cx="2314575" cy="961390"/>
              <wp:effectExtent l="0" t="0" r="9525" b="0"/>
              <wp:wrapSquare wrapText="bothSides"/>
              <wp:docPr id="910474701" name="Graf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323885" name="Grafika 1">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2314575" cy="961390"/>
                      </a:xfrm>
                      <a:prstGeom prst="rect">
                        <a:avLst/>
                      </a:prstGeom>
                    </pic:spPr>
                  </pic:pic>
                </a:graphicData>
              </a:graphic>
              <wp14:sizeRelH relativeFrom="margin">
                <wp14:pctWidth>0</wp14:pctWidth>
              </wp14:sizeRelH>
              <wp14:sizeRelV relativeFrom="margin">
                <wp14:pctHeight>0</wp14:pctHeight>
              </wp14:sizeRelV>
            </wp:anchor>
          </w:drawing>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2FF5F" w14:textId="2384F2AE" w:rsidR="00760990" w:rsidRDefault="00760990" w:rsidP="008E59CD">
    <w:pPr>
      <w:pStyle w:val="Nagwek"/>
      <w:tabs>
        <w:tab w:val="left" w:pos="368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3BE3"/>
    <w:multiLevelType w:val="multilevel"/>
    <w:tmpl w:val="66C4E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D0515B"/>
    <w:multiLevelType w:val="hybridMultilevel"/>
    <w:tmpl w:val="B2528D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25406FB"/>
    <w:multiLevelType w:val="hybridMultilevel"/>
    <w:tmpl w:val="1D3AB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3A32499"/>
    <w:multiLevelType w:val="multilevel"/>
    <w:tmpl w:val="8FA2A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F155D0"/>
    <w:multiLevelType w:val="multilevel"/>
    <w:tmpl w:val="C21C3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3E73DB"/>
    <w:multiLevelType w:val="multilevel"/>
    <w:tmpl w:val="E31E7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4810479"/>
    <w:multiLevelType w:val="hybridMultilevel"/>
    <w:tmpl w:val="A7700A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4AE3A33"/>
    <w:multiLevelType w:val="multilevel"/>
    <w:tmpl w:val="C87CE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52B6A8C"/>
    <w:multiLevelType w:val="hybridMultilevel"/>
    <w:tmpl w:val="B24820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5565372"/>
    <w:multiLevelType w:val="hybridMultilevel"/>
    <w:tmpl w:val="1102C6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5820BC1"/>
    <w:multiLevelType w:val="multilevel"/>
    <w:tmpl w:val="46D01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58F7E7E"/>
    <w:multiLevelType w:val="multilevel"/>
    <w:tmpl w:val="1D489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68A1793"/>
    <w:multiLevelType w:val="multilevel"/>
    <w:tmpl w:val="49F6D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6B80229"/>
    <w:multiLevelType w:val="hybridMultilevel"/>
    <w:tmpl w:val="1EE80A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8392353"/>
    <w:multiLevelType w:val="multilevel"/>
    <w:tmpl w:val="B6BA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9C46533"/>
    <w:multiLevelType w:val="hybridMultilevel"/>
    <w:tmpl w:val="357401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9DC69F9"/>
    <w:multiLevelType w:val="hybridMultilevel"/>
    <w:tmpl w:val="9F1C79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A951934"/>
    <w:multiLevelType w:val="hybridMultilevel"/>
    <w:tmpl w:val="37840BD0"/>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AEB7EF4"/>
    <w:multiLevelType w:val="hybridMultilevel"/>
    <w:tmpl w:val="52A276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B306798"/>
    <w:multiLevelType w:val="hybridMultilevel"/>
    <w:tmpl w:val="176CE8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BC24CA1"/>
    <w:multiLevelType w:val="multilevel"/>
    <w:tmpl w:val="0172DA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BD34E83"/>
    <w:multiLevelType w:val="multilevel"/>
    <w:tmpl w:val="8FAC4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D4826E4"/>
    <w:multiLevelType w:val="multilevel"/>
    <w:tmpl w:val="5A6A1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E4113CE"/>
    <w:multiLevelType w:val="hybridMultilevel"/>
    <w:tmpl w:val="0F5A2D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0F243BE"/>
    <w:multiLevelType w:val="multilevel"/>
    <w:tmpl w:val="040EF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16A36FD"/>
    <w:multiLevelType w:val="hybridMultilevel"/>
    <w:tmpl w:val="6F6050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1BC1D59"/>
    <w:multiLevelType w:val="multilevel"/>
    <w:tmpl w:val="1F542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1D725AF"/>
    <w:multiLevelType w:val="hybridMultilevel"/>
    <w:tmpl w:val="A47CC1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1F76436"/>
    <w:multiLevelType w:val="multilevel"/>
    <w:tmpl w:val="8124C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26F50E3"/>
    <w:multiLevelType w:val="hybridMultilevel"/>
    <w:tmpl w:val="A680FB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12AB6037"/>
    <w:multiLevelType w:val="multilevel"/>
    <w:tmpl w:val="C0089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2AD29A8"/>
    <w:multiLevelType w:val="multilevel"/>
    <w:tmpl w:val="8FF2D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2D65B58"/>
    <w:multiLevelType w:val="hybridMultilevel"/>
    <w:tmpl w:val="FCFE5F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13392B67"/>
    <w:multiLevelType w:val="multilevel"/>
    <w:tmpl w:val="6DE698F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13E90250"/>
    <w:multiLevelType w:val="multilevel"/>
    <w:tmpl w:val="AA7E21E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6EC0A50"/>
    <w:multiLevelType w:val="multilevel"/>
    <w:tmpl w:val="A7E8D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9771503"/>
    <w:multiLevelType w:val="multilevel"/>
    <w:tmpl w:val="885CB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A04378C"/>
    <w:multiLevelType w:val="hybridMultilevel"/>
    <w:tmpl w:val="8348F9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1A696727"/>
    <w:multiLevelType w:val="hybridMultilevel"/>
    <w:tmpl w:val="403E16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1AD51CE7"/>
    <w:multiLevelType w:val="hybridMultilevel"/>
    <w:tmpl w:val="EDEE67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1C0224CE"/>
    <w:multiLevelType w:val="multilevel"/>
    <w:tmpl w:val="357AE9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C260414"/>
    <w:multiLevelType w:val="hybridMultilevel"/>
    <w:tmpl w:val="3AD448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1C89733C"/>
    <w:multiLevelType w:val="hybridMultilevel"/>
    <w:tmpl w:val="35A42F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1C9828D9"/>
    <w:multiLevelType w:val="multilevel"/>
    <w:tmpl w:val="B024D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E4F06D6"/>
    <w:multiLevelType w:val="multilevel"/>
    <w:tmpl w:val="FD36C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E585C1C"/>
    <w:multiLevelType w:val="hybridMultilevel"/>
    <w:tmpl w:val="D940F6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1EAB3D26"/>
    <w:multiLevelType w:val="multilevel"/>
    <w:tmpl w:val="3D1CD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EC353AD"/>
    <w:multiLevelType w:val="multilevel"/>
    <w:tmpl w:val="C11605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EE4383C"/>
    <w:multiLevelType w:val="multilevel"/>
    <w:tmpl w:val="09D0F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08A7427"/>
    <w:multiLevelType w:val="multilevel"/>
    <w:tmpl w:val="A0543F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21992751"/>
    <w:multiLevelType w:val="hybridMultilevel"/>
    <w:tmpl w:val="8D4AB2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239F451B"/>
    <w:multiLevelType w:val="multilevel"/>
    <w:tmpl w:val="E5987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42A155D"/>
    <w:multiLevelType w:val="multilevel"/>
    <w:tmpl w:val="A1B2B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4306EC7"/>
    <w:multiLevelType w:val="multilevel"/>
    <w:tmpl w:val="22C06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24F5068E"/>
    <w:multiLevelType w:val="hybridMultilevel"/>
    <w:tmpl w:val="35B856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25CF2DDA"/>
    <w:multiLevelType w:val="multilevel"/>
    <w:tmpl w:val="9EBC0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662390F"/>
    <w:multiLevelType w:val="hybridMultilevel"/>
    <w:tmpl w:val="86A28E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270E6DBF"/>
    <w:multiLevelType w:val="hybridMultilevel"/>
    <w:tmpl w:val="2F7C09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272D1A1F"/>
    <w:multiLevelType w:val="multilevel"/>
    <w:tmpl w:val="A9E08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27DB3ADF"/>
    <w:multiLevelType w:val="multilevel"/>
    <w:tmpl w:val="594AE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8C66916"/>
    <w:multiLevelType w:val="hybridMultilevel"/>
    <w:tmpl w:val="99C220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28CA0AE9"/>
    <w:multiLevelType w:val="multilevel"/>
    <w:tmpl w:val="884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29876D58"/>
    <w:multiLevelType w:val="multilevel"/>
    <w:tmpl w:val="24CC2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2B0B028C"/>
    <w:multiLevelType w:val="multilevel"/>
    <w:tmpl w:val="A3429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B0F1195"/>
    <w:multiLevelType w:val="hybridMultilevel"/>
    <w:tmpl w:val="67301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2BBD39A5"/>
    <w:multiLevelType w:val="hybridMultilevel"/>
    <w:tmpl w:val="5484C8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2C4F1201"/>
    <w:multiLevelType w:val="multilevel"/>
    <w:tmpl w:val="D1E02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2CA040E9"/>
    <w:multiLevelType w:val="multilevel"/>
    <w:tmpl w:val="E0F47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2CCD64AA"/>
    <w:multiLevelType w:val="hybridMultilevel"/>
    <w:tmpl w:val="4DF891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2D567147"/>
    <w:multiLevelType w:val="multilevel"/>
    <w:tmpl w:val="0E26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2F271ABB"/>
    <w:multiLevelType w:val="multilevel"/>
    <w:tmpl w:val="60726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2F591FE7"/>
    <w:multiLevelType w:val="multilevel"/>
    <w:tmpl w:val="2C669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2FAA4A89"/>
    <w:multiLevelType w:val="hybridMultilevel"/>
    <w:tmpl w:val="4B3832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2FAE683F"/>
    <w:multiLevelType w:val="hybridMultilevel"/>
    <w:tmpl w:val="5A12DB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312045DA"/>
    <w:multiLevelType w:val="hybridMultilevel"/>
    <w:tmpl w:val="107479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32076429"/>
    <w:multiLevelType w:val="multilevel"/>
    <w:tmpl w:val="960A7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320A65B4"/>
    <w:multiLevelType w:val="hybridMultilevel"/>
    <w:tmpl w:val="F9A60A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32AF2B44"/>
    <w:multiLevelType w:val="hybridMultilevel"/>
    <w:tmpl w:val="0BF62C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3322646E"/>
    <w:multiLevelType w:val="hybridMultilevel"/>
    <w:tmpl w:val="2DF22B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33464E70"/>
    <w:multiLevelType w:val="multilevel"/>
    <w:tmpl w:val="D9204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344C78BD"/>
    <w:multiLevelType w:val="multilevel"/>
    <w:tmpl w:val="71F2A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34B66390"/>
    <w:multiLevelType w:val="hybridMultilevel"/>
    <w:tmpl w:val="C9D68C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355121B5"/>
    <w:multiLevelType w:val="multilevel"/>
    <w:tmpl w:val="BD90F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356B0233"/>
    <w:multiLevelType w:val="multilevel"/>
    <w:tmpl w:val="F6667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35CC169A"/>
    <w:multiLevelType w:val="multilevel"/>
    <w:tmpl w:val="B41C2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35ED7C26"/>
    <w:multiLevelType w:val="multilevel"/>
    <w:tmpl w:val="03C03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380842CA"/>
    <w:multiLevelType w:val="hybridMultilevel"/>
    <w:tmpl w:val="5A12DB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383A4F13"/>
    <w:multiLevelType w:val="multilevel"/>
    <w:tmpl w:val="A81CE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384D3371"/>
    <w:multiLevelType w:val="hybridMultilevel"/>
    <w:tmpl w:val="6212B9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386B15A6"/>
    <w:multiLevelType w:val="multilevel"/>
    <w:tmpl w:val="8E420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38BA755E"/>
    <w:multiLevelType w:val="multilevel"/>
    <w:tmpl w:val="B204B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39FB7F70"/>
    <w:multiLevelType w:val="multilevel"/>
    <w:tmpl w:val="8F3A2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3A476B80"/>
    <w:multiLevelType w:val="multilevel"/>
    <w:tmpl w:val="C4A8D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3A855168"/>
    <w:multiLevelType w:val="multilevel"/>
    <w:tmpl w:val="750CB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3A965AC0"/>
    <w:multiLevelType w:val="hybridMultilevel"/>
    <w:tmpl w:val="87AE9D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3C276E4A"/>
    <w:multiLevelType w:val="hybridMultilevel"/>
    <w:tmpl w:val="D1AC32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3DF17786"/>
    <w:multiLevelType w:val="hybridMultilevel"/>
    <w:tmpl w:val="411AFE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3F624829"/>
    <w:multiLevelType w:val="hybridMultilevel"/>
    <w:tmpl w:val="240096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40372E7B"/>
    <w:multiLevelType w:val="multilevel"/>
    <w:tmpl w:val="BF20E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403912D5"/>
    <w:multiLevelType w:val="hybridMultilevel"/>
    <w:tmpl w:val="5C3CE4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403C7643"/>
    <w:multiLevelType w:val="multilevel"/>
    <w:tmpl w:val="6D3AA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404E3EA9"/>
    <w:multiLevelType w:val="hybridMultilevel"/>
    <w:tmpl w:val="3E8615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40AB1216"/>
    <w:multiLevelType w:val="multilevel"/>
    <w:tmpl w:val="F724B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414655E6"/>
    <w:multiLevelType w:val="hybridMultilevel"/>
    <w:tmpl w:val="60F4DD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42353B3A"/>
    <w:multiLevelType w:val="hybridMultilevel"/>
    <w:tmpl w:val="C13245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42685EA6"/>
    <w:multiLevelType w:val="multilevel"/>
    <w:tmpl w:val="92680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42E86DD5"/>
    <w:multiLevelType w:val="hybridMultilevel"/>
    <w:tmpl w:val="C6228C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436D5EF7"/>
    <w:multiLevelType w:val="multilevel"/>
    <w:tmpl w:val="F9586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43AC6966"/>
    <w:multiLevelType w:val="multilevel"/>
    <w:tmpl w:val="6A92D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43BD743F"/>
    <w:multiLevelType w:val="multilevel"/>
    <w:tmpl w:val="CCEAE1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4135631"/>
    <w:multiLevelType w:val="hybridMultilevel"/>
    <w:tmpl w:val="ACE41B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44135C94"/>
    <w:multiLevelType w:val="multilevel"/>
    <w:tmpl w:val="A2DC7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445D7470"/>
    <w:multiLevelType w:val="multilevel"/>
    <w:tmpl w:val="90521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45AF10A6"/>
    <w:multiLevelType w:val="multilevel"/>
    <w:tmpl w:val="CE0C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46114AA8"/>
    <w:multiLevelType w:val="hybridMultilevel"/>
    <w:tmpl w:val="957091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47111FA5"/>
    <w:multiLevelType w:val="multilevel"/>
    <w:tmpl w:val="68E483D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476D62FE"/>
    <w:multiLevelType w:val="multilevel"/>
    <w:tmpl w:val="E38CF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482C107E"/>
    <w:multiLevelType w:val="multilevel"/>
    <w:tmpl w:val="CAE8C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48B3520D"/>
    <w:multiLevelType w:val="multilevel"/>
    <w:tmpl w:val="180CE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49DA72FC"/>
    <w:multiLevelType w:val="hybridMultilevel"/>
    <w:tmpl w:val="F62235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4A2000A9"/>
    <w:multiLevelType w:val="hybridMultilevel"/>
    <w:tmpl w:val="DE9831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4B69490F"/>
    <w:multiLevelType w:val="multilevel"/>
    <w:tmpl w:val="F4562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4C3F5114"/>
    <w:multiLevelType w:val="multilevel"/>
    <w:tmpl w:val="493CF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4C5641FB"/>
    <w:multiLevelType w:val="multilevel"/>
    <w:tmpl w:val="FDA4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4CCC6FFB"/>
    <w:multiLevelType w:val="multilevel"/>
    <w:tmpl w:val="6F604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4D016742"/>
    <w:multiLevelType w:val="multilevel"/>
    <w:tmpl w:val="2AC63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4D9345BC"/>
    <w:multiLevelType w:val="multilevel"/>
    <w:tmpl w:val="0B4E1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4E944476"/>
    <w:multiLevelType w:val="multilevel"/>
    <w:tmpl w:val="626423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EA567F7"/>
    <w:multiLevelType w:val="multilevel"/>
    <w:tmpl w:val="6C5429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EE574E8"/>
    <w:multiLevelType w:val="multilevel"/>
    <w:tmpl w:val="582E5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4FA70C93"/>
    <w:multiLevelType w:val="hybridMultilevel"/>
    <w:tmpl w:val="1BA635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5063345C"/>
    <w:multiLevelType w:val="multilevel"/>
    <w:tmpl w:val="C86C5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50B27523"/>
    <w:multiLevelType w:val="hybridMultilevel"/>
    <w:tmpl w:val="22D23E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516D7E01"/>
    <w:multiLevelType w:val="multilevel"/>
    <w:tmpl w:val="78362E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1A741CF"/>
    <w:multiLevelType w:val="multilevel"/>
    <w:tmpl w:val="EB9ED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5236218C"/>
    <w:multiLevelType w:val="multilevel"/>
    <w:tmpl w:val="502AC44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534422AB"/>
    <w:multiLevelType w:val="multilevel"/>
    <w:tmpl w:val="61C2B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536A611B"/>
    <w:multiLevelType w:val="multilevel"/>
    <w:tmpl w:val="1CB83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53A07111"/>
    <w:multiLevelType w:val="hybridMultilevel"/>
    <w:tmpl w:val="F06CDE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53DC6292"/>
    <w:multiLevelType w:val="multilevel"/>
    <w:tmpl w:val="7E48092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0" w15:restartNumberingAfterBreak="0">
    <w:nsid w:val="53F65D81"/>
    <w:multiLevelType w:val="multilevel"/>
    <w:tmpl w:val="AA564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553F1322"/>
    <w:multiLevelType w:val="hybridMultilevel"/>
    <w:tmpl w:val="51BC03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55631072"/>
    <w:multiLevelType w:val="multilevel"/>
    <w:tmpl w:val="0AEA2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560A7540"/>
    <w:multiLevelType w:val="hybridMultilevel"/>
    <w:tmpl w:val="E4842E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56D44165"/>
    <w:multiLevelType w:val="multilevel"/>
    <w:tmpl w:val="EF54E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572D1EE8"/>
    <w:multiLevelType w:val="multilevel"/>
    <w:tmpl w:val="E0969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577F79AE"/>
    <w:multiLevelType w:val="multilevel"/>
    <w:tmpl w:val="BADAC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590E479B"/>
    <w:multiLevelType w:val="multilevel"/>
    <w:tmpl w:val="7EF61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5AC753EF"/>
    <w:multiLevelType w:val="multilevel"/>
    <w:tmpl w:val="940E6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5BAA3FF5"/>
    <w:multiLevelType w:val="multilevel"/>
    <w:tmpl w:val="D3BA2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5C7415EC"/>
    <w:multiLevelType w:val="multilevel"/>
    <w:tmpl w:val="4446A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5CBF496E"/>
    <w:multiLevelType w:val="hybridMultilevel"/>
    <w:tmpl w:val="AA4C8E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5D1D7A66"/>
    <w:multiLevelType w:val="multilevel"/>
    <w:tmpl w:val="FAB0B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5D6409C0"/>
    <w:multiLevelType w:val="hybridMultilevel"/>
    <w:tmpl w:val="9D30C7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15:restartNumberingAfterBreak="0">
    <w:nsid w:val="5E441B3D"/>
    <w:multiLevelType w:val="hybridMultilevel"/>
    <w:tmpl w:val="5380DC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5" w15:restartNumberingAfterBreak="0">
    <w:nsid w:val="5EAD6568"/>
    <w:multiLevelType w:val="hybridMultilevel"/>
    <w:tmpl w:val="076882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5F644258"/>
    <w:multiLevelType w:val="multilevel"/>
    <w:tmpl w:val="C576D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5FCD738C"/>
    <w:multiLevelType w:val="multilevel"/>
    <w:tmpl w:val="05D636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613A4296"/>
    <w:multiLevelType w:val="multilevel"/>
    <w:tmpl w:val="841CB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61E727D3"/>
    <w:multiLevelType w:val="multilevel"/>
    <w:tmpl w:val="27427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61EA1BDF"/>
    <w:multiLevelType w:val="hybridMultilevel"/>
    <w:tmpl w:val="E7A2C6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623556F2"/>
    <w:multiLevelType w:val="hybridMultilevel"/>
    <w:tmpl w:val="8CDC4F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15:restartNumberingAfterBreak="0">
    <w:nsid w:val="62A5103E"/>
    <w:multiLevelType w:val="multilevel"/>
    <w:tmpl w:val="7770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62F4681C"/>
    <w:multiLevelType w:val="hybridMultilevel"/>
    <w:tmpl w:val="7E3AE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631E4232"/>
    <w:multiLevelType w:val="hybridMultilevel"/>
    <w:tmpl w:val="85EEA5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5" w15:restartNumberingAfterBreak="0">
    <w:nsid w:val="631F6F01"/>
    <w:multiLevelType w:val="multilevel"/>
    <w:tmpl w:val="6CD0C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633E0789"/>
    <w:multiLevelType w:val="multilevel"/>
    <w:tmpl w:val="935A5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635B5808"/>
    <w:multiLevelType w:val="multilevel"/>
    <w:tmpl w:val="C5E6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64DF1CCC"/>
    <w:multiLevelType w:val="multilevel"/>
    <w:tmpl w:val="EE026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650C46BC"/>
    <w:multiLevelType w:val="hybridMultilevel"/>
    <w:tmpl w:val="D8640F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6727076E"/>
    <w:multiLevelType w:val="multilevel"/>
    <w:tmpl w:val="75C8F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67364D4E"/>
    <w:multiLevelType w:val="multilevel"/>
    <w:tmpl w:val="CAC6A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67CB263B"/>
    <w:multiLevelType w:val="hybridMultilevel"/>
    <w:tmpl w:val="B270FC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3" w15:restartNumberingAfterBreak="0">
    <w:nsid w:val="67E45C90"/>
    <w:multiLevelType w:val="hybridMultilevel"/>
    <w:tmpl w:val="A7B202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4" w15:restartNumberingAfterBreak="0">
    <w:nsid w:val="68597013"/>
    <w:multiLevelType w:val="multilevel"/>
    <w:tmpl w:val="BC8A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68956227"/>
    <w:multiLevelType w:val="multilevel"/>
    <w:tmpl w:val="58E48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68D45726"/>
    <w:multiLevelType w:val="multilevel"/>
    <w:tmpl w:val="400C9BC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7" w15:restartNumberingAfterBreak="0">
    <w:nsid w:val="6A533C07"/>
    <w:multiLevelType w:val="hybridMultilevel"/>
    <w:tmpl w:val="1BF04C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6B2526C1"/>
    <w:multiLevelType w:val="multilevel"/>
    <w:tmpl w:val="0B169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6BE157C3"/>
    <w:multiLevelType w:val="multilevel"/>
    <w:tmpl w:val="3D52F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6C3632D0"/>
    <w:multiLevelType w:val="multilevel"/>
    <w:tmpl w:val="1BEA5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6CED0769"/>
    <w:multiLevelType w:val="multilevel"/>
    <w:tmpl w:val="0298ED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D954AE2"/>
    <w:multiLevelType w:val="multilevel"/>
    <w:tmpl w:val="22C64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6D965028"/>
    <w:multiLevelType w:val="multilevel"/>
    <w:tmpl w:val="83583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6DF767CF"/>
    <w:multiLevelType w:val="multilevel"/>
    <w:tmpl w:val="7B2EE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6E4800C6"/>
    <w:multiLevelType w:val="hybridMultilevel"/>
    <w:tmpl w:val="A8626A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6EB736FD"/>
    <w:multiLevelType w:val="multilevel"/>
    <w:tmpl w:val="A2FAEED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70967CDF"/>
    <w:multiLevelType w:val="hybridMultilevel"/>
    <w:tmpl w:val="9B0249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70B47287"/>
    <w:multiLevelType w:val="hybridMultilevel"/>
    <w:tmpl w:val="ED3842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711333F2"/>
    <w:multiLevelType w:val="multilevel"/>
    <w:tmpl w:val="ECB81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7134164B"/>
    <w:multiLevelType w:val="multilevel"/>
    <w:tmpl w:val="D66EE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71C728DC"/>
    <w:multiLevelType w:val="hybridMultilevel"/>
    <w:tmpl w:val="605AE9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2" w15:restartNumberingAfterBreak="0">
    <w:nsid w:val="720B50B8"/>
    <w:multiLevelType w:val="hybridMultilevel"/>
    <w:tmpl w:val="BCC2E8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729B75A5"/>
    <w:multiLevelType w:val="multilevel"/>
    <w:tmpl w:val="2E6C6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74925D9E"/>
    <w:multiLevelType w:val="multilevel"/>
    <w:tmpl w:val="87600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74E971EF"/>
    <w:multiLevelType w:val="hybridMultilevel"/>
    <w:tmpl w:val="45F2C5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6" w15:restartNumberingAfterBreak="0">
    <w:nsid w:val="761422C9"/>
    <w:multiLevelType w:val="multilevel"/>
    <w:tmpl w:val="443E7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772C33A9"/>
    <w:multiLevelType w:val="multilevel"/>
    <w:tmpl w:val="1AAEC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77302FE5"/>
    <w:multiLevelType w:val="hybridMultilevel"/>
    <w:tmpl w:val="527CBD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9" w15:restartNumberingAfterBreak="0">
    <w:nsid w:val="773C18EA"/>
    <w:multiLevelType w:val="hybridMultilevel"/>
    <w:tmpl w:val="21CE3A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0" w15:restartNumberingAfterBreak="0">
    <w:nsid w:val="77861B14"/>
    <w:multiLevelType w:val="multilevel"/>
    <w:tmpl w:val="13A60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77956ACE"/>
    <w:multiLevelType w:val="multilevel"/>
    <w:tmpl w:val="4BCA0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785B1BFD"/>
    <w:multiLevelType w:val="multilevel"/>
    <w:tmpl w:val="EA6843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78965340"/>
    <w:multiLevelType w:val="hybridMultilevel"/>
    <w:tmpl w:val="FDF2CD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15:restartNumberingAfterBreak="0">
    <w:nsid w:val="7A92751B"/>
    <w:multiLevelType w:val="multilevel"/>
    <w:tmpl w:val="D7BE1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15:restartNumberingAfterBreak="0">
    <w:nsid w:val="7AAC67D4"/>
    <w:multiLevelType w:val="multilevel"/>
    <w:tmpl w:val="0BC62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7C203727"/>
    <w:multiLevelType w:val="hybridMultilevel"/>
    <w:tmpl w:val="11EAB4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7" w15:restartNumberingAfterBreak="0">
    <w:nsid w:val="7D3F1C80"/>
    <w:multiLevelType w:val="hybridMultilevel"/>
    <w:tmpl w:val="300CA6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8" w15:restartNumberingAfterBreak="0">
    <w:nsid w:val="7F1E69DB"/>
    <w:multiLevelType w:val="hybridMultilevel"/>
    <w:tmpl w:val="771832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9" w15:restartNumberingAfterBreak="0">
    <w:nsid w:val="7F216430"/>
    <w:multiLevelType w:val="multilevel"/>
    <w:tmpl w:val="AC945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7FC74FDC"/>
    <w:multiLevelType w:val="multilevel"/>
    <w:tmpl w:val="EB4A04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7765726">
    <w:abstractNumId w:val="86"/>
  </w:num>
  <w:num w:numId="2" w16cid:durableId="567568497">
    <w:abstractNumId w:val="73"/>
  </w:num>
  <w:num w:numId="3" w16cid:durableId="842092276">
    <w:abstractNumId w:val="17"/>
  </w:num>
  <w:num w:numId="4" w16cid:durableId="109904384">
    <w:abstractNumId w:val="192"/>
  </w:num>
  <w:num w:numId="5" w16cid:durableId="1437556124">
    <w:abstractNumId w:val="8"/>
  </w:num>
  <w:num w:numId="6" w16cid:durableId="1801485928">
    <w:abstractNumId w:val="160"/>
  </w:num>
  <w:num w:numId="7" w16cid:durableId="695154848">
    <w:abstractNumId w:val="81"/>
  </w:num>
  <w:num w:numId="8" w16cid:durableId="1730686770">
    <w:abstractNumId w:val="155"/>
  </w:num>
  <w:num w:numId="9" w16cid:durableId="1555043267">
    <w:abstractNumId w:val="95"/>
  </w:num>
  <w:num w:numId="10" w16cid:durableId="693502297">
    <w:abstractNumId w:val="114"/>
  </w:num>
  <w:num w:numId="11" w16cid:durableId="1718774777">
    <w:abstractNumId w:val="45"/>
  </w:num>
  <w:num w:numId="12" w16cid:durableId="1592661496">
    <w:abstractNumId w:val="206"/>
  </w:num>
  <w:num w:numId="13" w16cid:durableId="678511453">
    <w:abstractNumId w:val="72"/>
  </w:num>
  <w:num w:numId="14" w16cid:durableId="902788709">
    <w:abstractNumId w:val="138"/>
  </w:num>
  <w:num w:numId="15" w16cid:durableId="1860898233">
    <w:abstractNumId w:val="6"/>
  </w:num>
  <w:num w:numId="16" w16cid:durableId="947542998">
    <w:abstractNumId w:val="2"/>
  </w:num>
  <w:num w:numId="17" w16cid:durableId="776143292">
    <w:abstractNumId w:val="29"/>
  </w:num>
  <w:num w:numId="18" w16cid:durableId="1621570760">
    <w:abstractNumId w:val="50"/>
  </w:num>
  <w:num w:numId="19" w16cid:durableId="1313829138">
    <w:abstractNumId w:val="39"/>
  </w:num>
  <w:num w:numId="20" w16cid:durableId="1248534949">
    <w:abstractNumId w:val="163"/>
  </w:num>
  <w:num w:numId="21" w16cid:durableId="620067628">
    <w:abstractNumId w:val="76"/>
  </w:num>
  <w:num w:numId="22" w16cid:durableId="1230968646">
    <w:abstractNumId w:val="54"/>
  </w:num>
  <w:num w:numId="23" w16cid:durableId="1607424867">
    <w:abstractNumId w:val="94"/>
  </w:num>
  <w:num w:numId="24" w16cid:durableId="36469990">
    <w:abstractNumId w:val="41"/>
  </w:num>
  <w:num w:numId="25" w16cid:durableId="1630934507">
    <w:abstractNumId w:val="188"/>
  </w:num>
  <w:num w:numId="26" w16cid:durableId="1273708576">
    <w:abstractNumId w:val="56"/>
  </w:num>
  <w:num w:numId="27" w16cid:durableId="772938077">
    <w:abstractNumId w:val="172"/>
  </w:num>
  <w:num w:numId="28" w16cid:durableId="565603880">
    <w:abstractNumId w:val="15"/>
  </w:num>
  <w:num w:numId="29" w16cid:durableId="809707315">
    <w:abstractNumId w:val="16"/>
  </w:num>
  <w:num w:numId="30" w16cid:durableId="1365328440">
    <w:abstractNumId w:val="78"/>
  </w:num>
  <w:num w:numId="31" w16cid:durableId="628974480">
    <w:abstractNumId w:val="88"/>
  </w:num>
  <w:num w:numId="32" w16cid:durableId="258410183">
    <w:abstractNumId w:val="38"/>
  </w:num>
  <w:num w:numId="33" w16cid:durableId="1279292472">
    <w:abstractNumId w:val="25"/>
  </w:num>
  <w:num w:numId="34" w16cid:durableId="2030985271">
    <w:abstractNumId w:val="13"/>
  </w:num>
  <w:num w:numId="35" w16cid:durableId="332805780">
    <w:abstractNumId w:val="32"/>
  </w:num>
  <w:num w:numId="36" w16cid:durableId="500660413">
    <w:abstractNumId w:val="23"/>
  </w:num>
  <w:num w:numId="37" w16cid:durableId="312877431">
    <w:abstractNumId w:val="101"/>
  </w:num>
  <w:num w:numId="38" w16cid:durableId="1313679105">
    <w:abstractNumId w:val="77"/>
  </w:num>
  <w:num w:numId="39" w16cid:durableId="1199389405">
    <w:abstractNumId w:val="106"/>
  </w:num>
  <w:num w:numId="40" w16cid:durableId="105781230">
    <w:abstractNumId w:val="27"/>
  </w:num>
  <w:num w:numId="41" w16cid:durableId="990250725">
    <w:abstractNumId w:val="161"/>
  </w:num>
  <w:num w:numId="42" w16cid:durableId="144513115">
    <w:abstractNumId w:val="191"/>
  </w:num>
  <w:num w:numId="43" w16cid:durableId="1017197305">
    <w:abstractNumId w:val="199"/>
  </w:num>
  <w:num w:numId="44" w16cid:durableId="743139569">
    <w:abstractNumId w:val="153"/>
  </w:num>
  <w:num w:numId="45" w16cid:durableId="1193835062">
    <w:abstractNumId w:val="130"/>
  </w:num>
  <w:num w:numId="46" w16cid:durableId="713576840">
    <w:abstractNumId w:val="42"/>
  </w:num>
  <w:num w:numId="47" w16cid:durableId="1307517509">
    <w:abstractNumId w:val="169"/>
  </w:num>
  <w:num w:numId="48" w16cid:durableId="1980570782">
    <w:abstractNumId w:val="185"/>
  </w:num>
  <w:num w:numId="49" w16cid:durableId="485821221">
    <w:abstractNumId w:val="187"/>
  </w:num>
  <w:num w:numId="50" w16cid:durableId="886649275">
    <w:abstractNumId w:val="164"/>
  </w:num>
  <w:num w:numId="51" w16cid:durableId="257099171">
    <w:abstractNumId w:val="64"/>
  </w:num>
  <w:num w:numId="52" w16cid:durableId="1279602054">
    <w:abstractNumId w:val="132"/>
  </w:num>
  <w:num w:numId="53" w16cid:durableId="109054209">
    <w:abstractNumId w:val="37"/>
  </w:num>
  <w:num w:numId="54" w16cid:durableId="508715756">
    <w:abstractNumId w:val="141"/>
  </w:num>
  <w:num w:numId="55" w16cid:durableId="2074036047">
    <w:abstractNumId w:val="154"/>
  </w:num>
  <w:num w:numId="56" w16cid:durableId="1001856050">
    <w:abstractNumId w:val="207"/>
  </w:num>
  <w:num w:numId="57" w16cid:durableId="1132333821">
    <w:abstractNumId w:val="203"/>
  </w:num>
  <w:num w:numId="58" w16cid:durableId="582035767">
    <w:abstractNumId w:val="143"/>
  </w:num>
  <w:num w:numId="59" w16cid:durableId="2023194327">
    <w:abstractNumId w:val="99"/>
  </w:num>
  <w:num w:numId="60" w16cid:durableId="1654291940">
    <w:abstractNumId w:val="177"/>
  </w:num>
  <w:num w:numId="61" w16cid:durableId="521283661">
    <w:abstractNumId w:val="96"/>
  </w:num>
  <w:num w:numId="62" w16cid:durableId="1178227552">
    <w:abstractNumId w:val="198"/>
  </w:num>
  <w:num w:numId="63" w16cid:durableId="466822835">
    <w:abstractNumId w:val="120"/>
  </w:num>
  <w:num w:numId="64" w16cid:durableId="1082871508">
    <w:abstractNumId w:val="74"/>
  </w:num>
  <w:num w:numId="65" w16cid:durableId="2079591541">
    <w:abstractNumId w:val="110"/>
  </w:num>
  <w:num w:numId="66" w16cid:durableId="1984432708">
    <w:abstractNumId w:val="18"/>
  </w:num>
  <w:num w:numId="67" w16cid:durableId="702290571">
    <w:abstractNumId w:val="68"/>
  </w:num>
  <w:num w:numId="68" w16cid:durableId="266890509">
    <w:abstractNumId w:val="195"/>
  </w:num>
  <w:num w:numId="69" w16cid:durableId="1741753545">
    <w:abstractNumId w:val="104"/>
  </w:num>
  <w:num w:numId="70" w16cid:durableId="862472844">
    <w:abstractNumId w:val="1"/>
  </w:num>
  <w:num w:numId="71" w16cid:durableId="1785072913">
    <w:abstractNumId w:val="173"/>
  </w:num>
  <w:num w:numId="72" w16cid:durableId="1472821626">
    <w:abstractNumId w:val="97"/>
  </w:num>
  <w:num w:numId="73" w16cid:durableId="427582820">
    <w:abstractNumId w:val="103"/>
  </w:num>
  <w:num w:numId="74" w16cid:durableId="2109933647">
    <w:abstractNumId w:val="119"/>
  </w:num>
  <w:num w:numId="75" w16cid:durableId="170067637">
    <w:abstractNumId w:val="57"/>
  </w:num>
  <w:num w:numId="76" w16cid:durableId="1045447647">
    <w:abstractNumId w:val="151"/>
  </w:num>
  <w:num w:numId="77" w16cid:durableId="1322806922">
    <w:abstractNumId w:val="60"/>
  </w:num>
  <w:num w:numId="78" w16cid:durableId="991062690">
    <w:abstractNumId w:val="9"/>
  </w:num>
  <w:num w:numId="79" w16cid:durableId="1081026659">
    <w:abstractNumId w:val="208"/>
  </w:num>
  <w:num w:numId="80" w16cid:durableId="1160658639">
    <w:abstractNumId w:val="19"/>
  </w:num>
  <w:num w:numId="81" w16cid:durableId="1112087541">
    <w:abstractNumId w:val="65"/>
  </w:num>
  <w:num w:numId="82" w16cid:durableId="127477748">
    <w:abstractNumId w:val="49"/>
  </w:num>
  <w:num w:numId="83" w16cid:durableId="417601615">
    <w:abstractNumId w:val="171"/>
  </w:num>
  <w:num w:numId="84" w16cid:durableId="8996729">
    <w:abstractNumId w:val="100"/>
  </w:num>
  <w:num w:numId="85" w16cid:durableId="156194426">
    <w:abstractNumId w:val="89"/>
  </w:num>
  <w:num w:numId="86" w16cid:durableId="1789202638">
    <w:abstractNumId w:val="131"/>
  </w:num>
  <w:num w:numId="87" w16cid:durableId="672995224">
    <w:abstractNumId w:val="139"/>
  </w:num>
  <w:num w:numId="88" w16cid:durableId="227157829">
    <w:abstractNumId w:val="149"/>
  </w:num>
  <w:num w:numId="89" w16cid:durableId="400099230">
    <w:abstractNumId w:val="98"/>
  </w:num>
  <w:num w:numId="90" w16cid:durableId="133110582">
    <w:abstractNumId w:val="158"/>
  </w:num>
  <w:num w:numId="91" w16cid:durableId="1231111302">
    <w:abstractNumId w:val="43"/>
  </w:num>
  <w:num w:numId="92" w16cid:durableId="184446365">
    <w:abstractNumId w:val="11"/>
  </w:num>
  <w:num w:numId="93" w16cid:durableId="824474176">
    <w:abstractNumId w:val="176"/>
  </w:num>
  <w:num w:numId="94" w16cid:durableId="1842426504">
    <w:abstractNumId w:val="118"/>
  </w:num>
  <w:num w:numId="95" w16cid:durableId="307442753">
    <w:abstractNumId w:val="117"/>
  </w:num>
  <w:num w:numId="96" w16cid:durableId="1441880472">
    <w:abstractNumId w:val="145"/>
  </w:num>
  <w:num w:numId="97" w16cid:durableId="1755588760">
    <w:abstractNumId w:val="142"/>
  </w:num>
  <w:num w:numId="98" w16cid:durableId="746075186">
    <w:abstractNumId w:val="24"/>
  </w:num>
  <w:num w:numId="99" w16cid:durableId="79329121">
    <w:abstractNumId w:val="33"/>
  </w:num>
  <w:num w:numId="100" w16cid:durableId="509871862">
    <w:abstractNumId w:val="31"/>
  </w:num>
  <w:num w:numId="101" w16cid:durableId="454641911">
    <w:abstractNumId w:val="84"/>
  </w:num>
  <w:num w:numId="102" w16cid:durableId="676735610">
    <w:abstractNumId w:val="165"/>
  </w:num>
  <w:num w:numId="103" w16cid:durableId="697782549">
    <w:abstractNumId w:val="87"/>
  </w:num>
  <w:num w:numId="104" w16cid:durableId="1659966890">
    <w:abstractNumId w:val="93"/>
  </w:num>
  <w:num w:numId="105" w16cid:durableId="463621456">
    <w:abstractNumId w:val="140"/>
  </w:num>
  <w:num w:numId="106" w16cid:durableId="2073500519">
    <w:abstractNumId w:val="121"/>
  </w:num>
  <w:num w:numId="107" w16cid:durableId="14038354">
    <w:abstractNumId w:val="204"/>
  </w:num>
  <w:num w:numId="108" w16cid:durableId="1217739074">
    <w:abstractNumId w:val="126"/>
  </w:num>
  <w:num w:numId="109" w16cid:durableId="119493808">
    <w:abstractNumId w:val="129"/>
  </w:num>
  <w:num w:numId="110" w16cid:durableId="1288858587">
    <w:abstractNumId w:val="80"/>
  </w:num>
  <w:num w:numId="111" w16cid:durableId="1282108956">
    <w:abstractNumId w:val="180"/>
  </w:num>
  <w:num w:numId="112" w16cid:durableId="726612027">
    <w:abstractNumId w:val="179"/>
  </w:num>
  <w:num w:numId="113" w16cid:durableId="1322392242">
    <w:abstractNumId w:val="209"/>
  </w:num>
  <w:num w:numId="114" w16cid:durableId="1244145016">
    <w:abstractNumId w:val="125"/>
  </w:num>
  <w:num w:numId="115" w16cid:durableId="208690985">
    <w:abstractNumId w:val="61"/>
  </w:num>
  <w:num w:numId="116" w16cid:durableId="1830294358">
    <w:abstractNumId w:val="7"/>
  </w:num>
  <w:num w:numId="117" w16cid:durableId="788551655">
    <w:abstractNumId w:val="201"/>
  </w:num>
  <w:num w:numId="118" w16cid:durableId="1110861192">
    <w:abstractNumId w:val="189"/>
  </w:num>
  <w:num w:numId="119" w16cid:durableId="1360814111">
    <w:abstractNumId w:val="123"/>
  </w:num>
  <w:num w:numId="120" w16cid:durableId="568539602">
    <w:abstractNumId w:val="166"/>
  </w:num>
  <w:num w:numId="121" w16cid:durableId="1775974344">
    <w:abstractNumId w:val="175"/>
  </w:num>
  <w:num w:numId="122" w16cid:durableId="1940483767">
    <w:abstractNumId w:val="112"/>
  </w:num>
  <w:num w:numId="123" w16cid:durableId="746808221">
    <w:abstractNumId w:val="111"/>
  </w:num>
  <w:num w:numId="124" w16cid:durableId="1149860018">
    <w:abstractNumId w:val="92"/>
  </w:num>
  <w:num w:numId="125" w16cid:durableId="30426624">
    <w:abstractNumId w:val="58"/>
  </w:num>
  <w:num w:numId="126" w16cid:durableId="1569725991">
    <w:abstractNumId w:val="91"/>
  </w:num>
  <w:num w:numId="127" w16cid:durableId="1305158465">
    <w:abstractNumId w:val="4"/>
  </w:num>
  <w:num w:numId="128" w16cid:durableId="756950588">
    <w:abstractNumId w:val="90"/>
  </w:num>
  <w:num w:numId="129" w16cid:durableId="518203994">
    <w:abstractNumId w:val="12"/>
  </w:num>
  <w:num w:numId="130" w16cid:durableId="1597136144">
    <w:abstractNumId w:val="190"/>
  </w:num>
  <w:num w:numId="131" w16cid:durableId="1873609933">
    <w:abstractNumId w:val="178"/>
  </w:num>
  <w:num w:numId="132" w16cid:durableId="1983121870">
    <w:abstractNumId w:val="159"/>
  </w:num>
  <w:num w:numId="133" w16cid:durableId="223763282">
    <w:abstractNumId w:val="107"/>
  </w:num>
  <w:num w:numId="134" w16cid:durableId="2081250645">
    <w:abstractNumId w:val="63"/>
  </w:num>
  <w:num w:numId="135" w16cid:durableId="1256595553">
    <w:abstractNumId w:val="134"/>
  </w:num>
  <w:num w:numId="136" w16cid:durableId="443960676">
    <w:abstractNumId w:val="183"/>
  </w:num>
  <w:num w:numId="137" w16cid:durableId="381026769">
    <w:abstractNumId w:val="71"/>
  </w:num>
  <w:num w:numId="138" w16cid:durableId="256597833">
    <w:abstractNumId w:val="146"/>
  </w:num>
  <w:num w:numId="139" w16cid:durableId="1858999788">
    <w:abstractNumId w:val="105"/>
  </w:num>
  <w:num w:numId="140" w16cid:durableId="2024745791">
    <w:abstractNumId w:val="102"/>
  </w:num>
  <w:num w:numId="141" w16cid:durableId="1597517678">
    <w:abstractNumId w:val="116"/>
  </w:num>
  <w:num w:numId="142" w16cid:durableId="508908955">
    <w:abstractNumId w:val="122"/>
  </w:num>
  <w:num w:numId="143" w16cid:durableId="1789932879">
    <w:abstractNumId w:val="152"/>
  </w:num>
  <w:num w:numId="144" w16cid:durableId="1670057934">
    <w:abstractNumId w:val="174"/>
  </w:num>
  <w:num w:numId="145" w16cid:durableId="405879601">
    <w:abstractNumId w:val="35"/>
  </w:num>
  <w:num w:numId="146" w16cid:durableId="1344285023">
    <w:abstractNumId w:val="197"/>
  </w:num>
  <w:num w:numId="147" w16cid:durableId="253787077">
    <w:abstractNumId w:val="136"/>
  </w:num>
  <w:num w:numId="148" w16cid:durableId="787048356">
    <w:abstractNumId w:val="22"/>
  </w:num>
  <w:num w:numId="149" w16cid:durableId="605625440">
    <w:abstractNumId w:val="108"/>
  </w:num>
  <w:num w:numId="150" w16cid:durableId="389769380">
    <w:abstractNumId w:val="83"/>
  </w:num>
  <w:num w:numId="151" w16cid:durableId="141702934">
    <w:abstractNumId w:val="55"/>
  </w:num>
  <w:num w:numId="152" w16cid:durableId="2117364282">
    <w:abstractNumId w:val="193"/>
  </w:num>
  <w:num w:numId="153" w16cid:durableId="170144283">
    <w:abstractNumId w:val="205"/>
  </w:num>
  <w:num w:numId="154" w16cid:durableId="255745557">
    <w:abstractNumId w:val="162"/>
  </w:num>
  <w:num w:numId="155" w16cid:durableId="1164321629">
    <w:abstractNumId w:val="28"/>
  </w:num>
  <w:num w:numId="156" w16cid:durableId="2048798600">
    <w:abstractNumId w:val="59"/>
  </w:num>
  <w:num w:numId="157" w16cid:durableId="1364936986">
    <w:abstractNumId w:val="36"/>
  </w:num>
  <w:num w:numId="158" w16cid:durableId="1184589992">
    <w:abstractNumId w:val="157"/>
  </w:num>
  <w:num w:numId="159" w16cid:durableId="2068062667">
    <w:abstractNumId w:val="40"/>
  </w:num>
  <w:num w:numId="160" w16cid:durableId="1611669257">
    <w:abstractNumId w:val="210"/>
  </w:num>
  <w:num w:numId="161" w16cid:durableId="568032128">
    <w:abstractNumId w:val="47"/>
  </w:num>
  <w:num w:numId="162" w16cid:durableId="1956402761">
    <w:abstractNumId w:val="127"/>
  </w:num>
  <w:num w:numId="163" w16cid:durableId="62990104">
    <w:abstractNumId w:val="48"/>
  </w:num>
  <w:num w:numId="164" w16cid:durableId="53967535">
    <w:abstractNumId w:val="75"/>
  </w:num>
  <w:num w:numId="165" w16cid:durableId="345794327">
    <w:abstractNumId w:val="137"/>
  </w:num>
  <w:num w:numId="166" w16cid:durableId="94718644">
    <w:abstractNumId w:val="150"/>
  </w:num>
  <w:num w:numId="167" w16cid:durableId="1100954338">
    <w:abstractNumId w:val="194"/>
  </w:num>
  <w:num w:numId="168" w16cid:durableId="193809785">
    <w:abstractNumId w:val="3"/>
  </w:num>
  <w:num w:numId="169" w16cid:durableId="903639567">
    <w:abstractNumId w:val="109"/>
  </w:num>
  <w:num w:numId="170" w16cid:durableId="763917974">
    <w:abstractNumId w:val="181"/>
  </w:num>
  <w:num w:numId="171" w16cid:durableId="913393004">
    <w:abstractNumId w:val="5"/>
  </w:num>
  <w:num w:numId="172" w16cid:durableId="190534644">
    <w:abstractNumId w:val="133"/>
  </w:num>
  <w:num w:numId="173" w16cid:durableId="28727528">
    <w:abstractNumId w:val="44"/>
  </w:num>
  <w:num w:numId="174" w16cid:durableId="1753775034">
    <w:abstractNumId w:val="128"/>
  </w:num>
  <w:num w:numId="175" w16cid:durableId="100078212">
    <w:abstractNumId w:val="69"/>
  </w:num>
  <w:num w:numId="176" w16cid:durableId="38558318">
    <w:abstractNumId w:val="202"/>
  </w:num>
  <w:num w:numId="177" w16cid:durableId="1280337546">
    <w:abstractNumId w:val="66"/>
  </w:num>
  <w:num w:numId="178" w16cid:durableId="313804081">
    <w:abstractNumId w:val="20"/>
  </w:num>
  <w:num w:numId="179" w16cid:durableId="296301156">
    <w:abstractNumId w:val="156"/>
  </w:num>
  <w:num w:numId="180" w16cid:durableId="696732444">
    <w:abstractNumId w:val="186"/>
  </w:num>
  <w:num w:numId="181" w16cid:durableId="147140240">
    <w:abstractNumId w:val="85"/>
  </w:num>
  <w:num w:numId="182" w16cid:durableId="1036544266">
    <w:abstractNumId w:val="115"/>
  </w:num>
  <w:num w:numId="183" w16cid:durableId="736167318">
    <w:abstractNumId w:val="79"/>
  </w:num>
  <w:num w:numId="184" w16cid:durableId="1184710249">
    <w:abstractNumId w:val="135"/>
  </w:num>
  <w:num w:numId="185" w16cid:durableId="1158420810">
    <w:abstractNumId w:val="10"/>
  </w:num>
  <w:num w:numId="186" w16cid:durableId="1427926272">
    <w:abstractNumId w:val="34"/>
  </w:num>
  <w:num w:numId="187" w16cid:durableId="1114521252">
    <w:abstractNumId w:val="184"/>
  </w:num>
  <w:num w:numId="188" w16cid:durableId="149955162">
    <w:abstractNumId w:val="14"/>
  </w:num>
  <w:num w:numId="189" w16cid:durableId="603805185">
    <w:abstractNumId w:val="21"/>
  </w:num>
  <w:num w:numId="190" w16cid:durableId="1130080">
    <w:abstractNumId w:val="53"/>
  </w:num>
  <w:num w:numId="191" w16cid:durableId="570315775">
    <w:abstractNumId w:val="82"/>
  </w:num>
  <w:num w:numId="192" w16cid:durableId="1001271291">
    <w:abstractNumId w:val="70"/>
  </w:num>
  <w:num w:numId="193" w16cid:durableId="1737438122">
    <w:abstractNumId w:val="168"/>
  </w:num>
  <w:num w:numId="194" w16cid:durableId="1040285214">
    <w:abstractNumId w:val="124"/>
  </w:num>
  <w:num w:numId="195" w16cid:durableId="1845432056">
    <w:abstractNumId w:val="52"/>
  </w:num>
  <w:num w:numId="196" w16cid:durableId="1933278318">
    <w:abstractNumId w:val="182"/>
  </w:num>
  <w:num w:numId="197" w16cid:durableId="1839342008">
    <w:abstractNumId w:val="148"/>
  </w:num>
  <w:num w:numId="198" w16cid:durableId="1561402621">
    <w:abstractNumId w:val="144"/>
  </w:num>
  <w:num w:numId="199" w16cid:durableId="1506050036">
    <w:abstractNumId w:val="147"/>
  </w:num>
  <w:num w:numId="200" w16cid:durableId="408769244">
    <w:abstractNumId w:val="196"/>
  </w:num>
  <w:num w:numId="201" w16cid:durableId="1891261675">
    <w:abstractNumId w:val="200"/>
  </w:num>
  <w:num w:numId="202" w16cid:durableId="1070694218">
    <w:abstractNumId w:val="167"/>
  </w:num>
  <w:num w:numId="203" w16cid:durableId="1128547081">
    <w:abstractNumId w:val="30"/>
  </w:num>
  <w:num w:numId="204" w16cid:durableId="1083602055">
    <w:abstractNumId w:val="0"/>
  </w:num>
  <w:num w:numId="205" w16cid:durableId="237980610">
    <w:abstractNumId w:val="67"/>
  </w:num>
  <w:num w:numId="206" w16cid:durableId="1615210383">
    <w:abstractNumId w:val="62"/>
  </w:num>
  <w:num w:numId="207" w16cid:durableId="82922918">
    <w:abstractNumId w:val="113"/>
  </w:num>
  <w:num w:numId="208" w16cid:durableId="1631126900">
    <w:abstractNumId w:val="51"/>
  </w:num>
  <w:num w:numId="209" w16cid:durableId="672218066">
    <w:abstractNumId w:val="170"/>
  </w:num>
  <w:num w:numId="210" w16cid:durableId="109325568">
    <w:abstractNumId w:val="46"/>
  </w:num>
  <w:num w:numId="211" w16cid:durableId="1442535367">
    <w:abstractNumId w:val="26"/>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9"/>
  <w:hyphenationZone w:val="425"/>
  <w:drawingGridHorizontalSpacing w:val="6"/>
  <w:drawingGridVerticalSpacing w:val="6"/>
  <w:doNotShadeFormData/>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22E2"/>
    <w:rsid w:val="00010FC6"/>
    <w:rsid w:val="000158D3"/>
    <w:rsid w:val="0004603C"/>
    <w:rsid w:val="00047E2A"/>
    <w:rsid w:val="00054190"/>
    <w:rsid w:val="000636D0"/>
    <w:rsid w:val="00065C40"/>
    <w:rsid w:val="000713F8"/>
    <w:rsid w:val="00094EF6"/>
    <w:rsid w:val="000E21EF"/>
    <w:rsid w:val="000E570D"/>
    <w:rsid w:val="000E6C77"/>
    <w:rsid w:val="0010162A"/>
    <w:rsid w:val="00124162"/>
    <w:rsid w:val="00126CE4"/>
    <w:rsid w:val="00146212"/>
    <w:rsid w:val="001519A6"/>
    <w:rsid w:val="001561C5"/>
    <w:rsid w:val="00165B80"/>
    <w:rsid w:val="00175E8D"/>
    <w:rsid w:val="00190376"/>
    <w:rsid w:val="001913FB"/>
    <w:rsid w:val="001A004D"/>
    <w:rsid w:val="001A4E34"/>
    <w:rsid w:val="001B0C19"/>
    <w:rsid w:val="001B65B9"/>
    <w:rsid w:val="00214307"/>
    <w:rsid w:val="00241A22"/>
    <w:rsid w:val="002457F4"/>
    <w:rsid w:val="002571F6"/>
    <w:rsid w:val="00265335"/>
    <w:rsid w:val="0028035B"/>
    <w:rsid w:val="00280FD7"/>
    <w:rsid w:val="002840E8"/>
    <w:rsid w:val="002A2007"/>
    <w:rsid w:val="002A3F00"/>
    <w:rsid w:val="002A6990"/>
    <w:rsid w:val="002B08FC"/>
    <w:rsid w:val="002D66BB"/>
    <w:rsid w:val="002E6BDD"/>
    <w:rsid w:val="002F66E8"/>
    <w:rsid w:val="00310274"/>
    <w:rsid w:val="003134FE"/>
    <w:rsid w:val="003242E7"/>
    <w:rsid w:val="003816DA"/>
    <w:rsid w:val="00385FFB"/>
    <w:rsid w:val="003A7E53"/>
    <w:rsid w:val="003B7F69"/>
    <w:rsid w:val="003C3C9A"/>
    <w:rsid w:val="003E12FF"/>
    <w:rsid w:val="00412555"/>
    <w:rsid w:val="00426032"/>
    <w:rsid w:val="0044148B"/>
    <w:rsid w:val="00442ADC"/>
    <w:rsid w:val="0047029A"/>
    <w:rsid w:val="004752A6"/>
    <w:rsid w:val="00482EA3"/>
    <w:rsid w:val="004844AD"/>
    <w:rsid w:val="00496A85"/>
    <w:rsid w:val="004C16F3"/>
    <w:rsid w:val="004C1ED4"/>
    <w:rsid w:val="004D33E4"/>
    <w:rsid w:val="004E5DD7"/>
    <w:rsid w:val="004E62F6"/>
    <w:rsid w:val="005115C2"/>
    <w:rsid w:val="005234ED"/>
    <w:rsid w:val="005361F4"/>
    <w:rsid w:val="005A056A"/>
    <w:rsid w:val="005B7917"/>
    <w:rsid w:val="005E22E2"/>
    <w:rsid w:val="006302A4"/>
    <w:rsid w:val="006760F1"/>
    <w:rsid w:val="006B01BF"/>
    <w:rsid w:val="006C0F33"/>
    <w:rsid w:val="006D19B4"/>
    <w:rsid w:val="006D5091"/>
    <w:rsid w:val="006E040C"/>
    <w:rsid w:val="006F0412"/>
    <w:rsid w:val="007021C9"/>
    <w:rsid w:val="007077F2"/>
    <w:rsid w:val="0071537E"/>
    <w:rsid w:val="00735813"/>
    <w:rsid w:val="00747587"/>
    <w:rsid w:val="00751CA2"/>
    <w:rsid w:val="00760990"/>
    <w:rsid w:val="00761B48"/>
    <w:rsid w:val="00775113"/>
    <w:rsid w:val="00780D75"/>
    <w:rsid w:val="007F5D75"/>
    <w:rsid w:val="008216F8"/>
    <w:rsid w:val="00831A31"/>
    <w:rsid w:val="00863D3F"/>
    <w:rsid w:val="0088784C"/>
    <w:rsid w:val="008C3533"/>
    <w:rsid w:val="008C4DE6"/>
    <w:rsid w:val="008E59CD"/>
    <w:rsid w:val="00911D2E"/>
    <w:rsid w:val="00940302"/>
    <w:rsid w:val="00964AB3"/>
    <w:rsid w:val="0098255B"/>
    <w:rsid w:val="009A5797"/>
    <w:rsid w:val="009B0415"/>
    <w:rsid w:val="009B7B29"/>
    <w:rsid w:val="009E2DAD"/>
    <w:rsid w:val="00A0079F"/>
    <w:rsid w:val="00A032B3"/>
    <w:rsid w:val="00A122F3"/>
    <w:rsid w:val="00A25198"/>
    <w:rsid w:val="00A34049"/>
    <w:rsid w:val="00A369C6"/>
    <w:rsid w:val="00A42564"/>
    <w:rsid w:val="00A60A32"/>
    <w:rsid w:val="00A62A72"/>
    <w:rsid w:val="00A65A85"/>
    <w:rsid w:val="00A834F4"/>
    <w:rsid w:val="00A8394D"/>
    <w:rsid w:val="00A97B93"/>
    <w:rsid w:val="00AD274B"/>
    <w:rsid w:val="00AF2420"/>
    <w:rsid w:val="00AF3CB9"/>
    <w:rsid w:val="00AF4EB4"/>
    <w:rsid w:val="00B02855"/>
    <w:rsid w:val="00B04D67"/>
    <w:rsid w:val="00B3297E"/>
    <w:rsid w:val="00B371AE"/>
    <w:rsid w:val="00B40208"/>
    <w:rsid w:val="00B546E9"/>
    <w:rsid w:val="00B619ED"/>
    <w:rsid w:val="00B82EF6"/>
    <w:rsid w:val="00BA5B1E"/>
    <w:rsid w:val="00BC79CC"/>
    <w:rsid w:val="00C06AC7"/>
    <w:rsid w:val="00C0733F"/>
    <w:rsid w:val="00C14A13"/>
    <w:rsid w:val="00C24F21"/>
    <w:rsid w:val="00C3461A"/>
    <w:rsid w:val="00C453FB"/>
    <w:rsid w:val="00C84E18"/>
    <w:rsid w:val="00C965EE"/>
    <w:rsid w:val="00CA4211"/>
    <w:rsid w:val="00CB4107"/>
    <w:rsid w:val="00CB53C1"/>
    <w:rsid w:val="00CC431D"/>
    <w:rsid w:val="00CD5328"/>
    <w:rsid w:val="00CD5F55"/>
    <w:rsid w:val="00CE30B1"/>
    <w:rsid w:val="00CE436D"/>
    <w:rsid w:val="00CF1AB9"/>
    <w:rsid w:val="00CF3AD3"/>
    <w:rsid w:val="00D03EE0"/>
    <w:rsid w:val="00D0471D"/>
    <w:rsid w:val="00D50D3B"/>
    <w:rsid w:val="00DA2978"/>
    <w:rsid w:val="00DC0C56"/>
    <w:rsid w:val="00E1663C"/>
    <w:rsid w:val="00E33A3B"/>
    <w:rsid w:val="00E52019"/>
    <w:rsid w:val="00E95B47"/>
    <w:rsid w:val="00EA5546"/>
    <w:rsid w:val="00EB7791"/>
    <w:rsid w:val="00EE312E"/>
    <w:rsid w:val="00F6134F"/>
    <w:rsid w:val="00F74B0F"/>
    <w:rsid w:val="00F753C2"/>
    <w:rsid w:val="00F8620F"/>
    <w:rsid w:val="00FE3AD8"/>
    <w:rsid w:val="00FF5508"/>
    <w:rsid w:val="28F123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A5B47E"/>
  <w15:docId w15:val="{AF87E822-6F9E-47EA-B29F-1DBCBF316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4"/>
        <w:szCs w:val="24"/>
        <w:lang w:val="pl-PL"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82EA3"/>
    <w:pPr>
      <w:spacing w:before="360" w:after="360" w:line="360" w:lineRule="auto"/>
    </w:pPr>
  </w:style>
  <w:style w:type="paragraph" w:styleId="Nagwek1">
    <w:name w:val="heading 1"/>
    <w:basedOn w:val="Normalny"/>
    <w:next w:val="Normalny"/>
    <w:link w:val="Nagwek1Znak"/>
    <w:uiPriority w:val="9"/>
    <w:qFormat/>
    <w:rsid w:val="00482EA3"/>
    <w:pPr>
      <w:keepNext/>
      <w:keepLines/>
      <w:spacing w:line="276" w:lineRule="auto"/>
      <w:outlineLvl w:val="0"/>
    </w:pPr>
    <w:rPr>
      <w:rFonts w:eastAsiaTheme="majorEastAsia" w:cstheme="majorBidi"/>
      <w:b/>
      <w:bCs/>
      <w:sz w:val="26"/>
      <w:szCs w:val="28"/>
    </w:rPr>
  </w:style>
  <w:style w:type="paragraph" w:styleId="Nagwek2">
    <w:name w:val="heading 2"/>
    <w:basedOn w:val="Normalny"/>
    <w:next w:val="Normalny"/>
    <w:link w:val="Nagwek2Znak"/>
    <w:uiPriority w:val="9"/>
    <w:unhideWhenUsed/>
    <w:qFormat/>
    <w:rsid w:val="00482EA3"/>
    <w:pPr>
      <w:keepNext/>
      <w:keepLines/>
      <w:spacing w:line="276" w:lineRule="auto"/>
      <w:outlineLvl w:val="1"/>
    </w:pPr>
    <w:rPr>
      <w:rFonts w:eastAsiaTheme="majorEastAsia" w:cstheme="majorBidi"/>
      <w:b/>
      <w:szCs w:val="26"/>
    </w:rPr>
  </w:style>
  <w:style w:type="paragraph" w:styleId="Nagwek3">
    <w:name w:val="heading 3"/>
    <w:basedOn w:val="Normalny"/>
    <w:next w:val="Normalny"/>
    <w:link w:val="Nagwek3Znak"/>
    <w:uiPriority w:val="9"/>
    <w:semiHidden/>
    <w:unhideWhenUsed/>
    <w:qFormat/>
    <w:rsid w:val="00A62A72"/>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A62A72"/>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14:ligatures w14:val="standardContextual"/>
    </w:rPr>
  </w:style>
  <w:style w:type="paragraph" w:styleId="Nagwek5">
    <w:name w:val="heading 5"/>
    <w:basedOn w:val="Normalny"/>
    <w:next w:val="Normalny"/>
    <w:link w:val="Nagwek5Znak"/>
    <w:uiPriority w:val="9"/>
    <w:semiHidden/>
    <w:unhideWhenUsed/>
    <w:qFormat/>
    <w:rsid w:val="00A62A72"/>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14:ligatures w14:val="standardContextual"/>
    </w:rPr>
  </w:style>
  <w:style w:type="paragraph" w:styleId="Nagwek6">
    <w:name w:val="heading 6"/>
    <w:basedOn w:val="Normalny"/>
    <w:next w:val="Normalny"/>
    <w:link w:val="Nagwek6Znak"/>
    <w:uiPriority w:val="9"/>
    <w:semiHidden/>
    <w:unhideWhenUsed/>
    <w:qFormat/>
    <w:rsid w:val="00A62A72"/>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Nagwek7">
    <w:name w:val="heading 7"/>
    <w:basedOn w:val="Normalny"/>
    <w:next w:val="Normalny"/>
    <w:link w:val="Nagwek7Znak"/>
    <w:uiPriority w:val="9"/>
    <w:semiHidden/>
    <w:unhideWhenUsed/>
    <w:qFormat/>
    <w:rsid w:val="00A62A72"/>
    <w:pPr>
      <w:keepNext/>
      <w:keepLines/>
      <w:spacing w:before="40" w:after="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Nagwek8">
    <w:name w:val="heading 8"/>
    <w:basedOn w:val="Normalny"/>
    <w:next w:val="Normalny"/>
    <w:link w:val="Nagwek8Znak"/>
    <w:uiPriority w:val="9"/>
    <w:semiHidden/>
    <w:unhideWhenUsed/>
    <w:qFormat/>
    <w:rsid w:val="00A62A72"/>
    <w:pPr>
      <w:keepNext/>
      <w:keepLines/>
      <w:spacing w:before="0" w:after="0"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Nagwek9">
    <w:name w:val="heading 9"/>
    <w:basedOn w:val="Normalny"/>
    <w:next w:val="Normalny"/>
    <w:link w:val="Nagwek9Znak"/>
    <w:uiPriority w:val="9"/>
    <w:semiHidden/>
    <w:unhideWhenUsed/>
    <w:qFormat/>
    <w:rsid w:val="00A62A72"/>
    <w:pPr>
      <w:keepNext/>
      <w:keepLines/>
      <w:spacing w:before="0" w:after="0"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rsid w:val="00EF30F0"/>
    <w:rPr>
      <w:b/>
      <w:bCs/>
    </w:rPr>
  </w:style>
  <w:style w:type="table" w:styleId="Tabela-Siatka">
    <w:name w:val="Table Grid"/>
    <w:basedOn w:val="Standardowy"/>
    <w:uiPriority w:val="5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482EA3"/>
    <w:rPr>
      <w:rFonts w:eastAsiaTheme="majorEastAsia" w:cstheme="majorBidi"/>
      <w:b/>
      <w:bCs/>
      <w:sz w:val="26"/>
      <w:szCs w:val="28"/>
    </w:rPr>
  </w:style>
  <w:style w:type="paragraph" w:styleId="Akapitzlist">
    <w:name w:val="List Paragraph"/>
    <w:basedOn w:val="Normalny"/>
    <w:uiPriority w:val="34"/>
    <w:qFormat/>
    <w:rsid w:val="00EE312E"/>
    <w:pPr>
      <w:ind w:left="720"/>
      <w:contextualSpacing/>
    </w:pPr>
  </w:style>
  <w:style w:type="character" w:styleId="Hipercze">
    <w:name w:val="Hyperlink"/>
    <w:basedOn w:val="Domylnaczcionkaakapitu"/>
    <w:unhideWhenUsed/>
    <w:rsid w:val="008531D2"/>
    <w:rPr>
      <w:color w:val="0563C1" w:themeColor="hyperlink"/>
      <w:u w:val="single"/>
    </w:rPr>
  </w:style>
  <w:style w:type="character" w:styleId="Odwoaniedokomentarza">
    <w:name w:val="annotation reference"/>
    <w:basedOn w:val="Domylnaczcionkaakapitu"/>
    <w:semiHidden/>
    <w:unhideWhenUsed/>
    <w:rsid w:val="002E4CEF"/>
    <w:rPr>
      <w:sz w:val="16"/>
      <w:szCs w:val="16"/>
    </w:rPr>
  </w:style>
  <w:style w:type="paragraph" w:styleId="Tekstkomentarza">
    <w:name w:val="annotation text"/>
    <w:basedOn w:val="Normalny"/>
    <w:link w:val="TekstkomentarzaZnak"/>
    <w:unhideWhenUsed/>
    <w:rsid w:val="002E4CEF"/>
    <w:rPr>
      <w:sz w:val="20"/>
      <w:szCs w:val="20"/>
    </w:rPr>
  </w:style>
  <w:style w:type="character" w:customStyle="1" w:styleId="TekstkomentarzaZnak">
    <w:name w:val="Tekst komentarza Znak"/>
    <w:basedOn w:val="Domylnaczcionkaakapitu"/>
    <w:link w:val="Tekstkomentarza"/>
    <w:rsid w:val="002E4CEF"/>
    <w:rPr>
      <w:lang w:val="pl-PL" w:eastAsia="pl-PL"/>
    </w:rPr>
  </w:style>
  <w:style w:type="paragraph" w:styleId="Tematkomentarza">
    <w:name w:val="annotation subject"/>
    <w:basedOn w:val="Tekstkomentarza"/>
    <w:next w:val="Tekstkomentarza"/>
    <w:link w:val="TematkomentarzaZnak"/>
    <w:semiHidden/>
    <w:unhideWhenUsed/>
    <w:rsid w:val="002E4CEF"/>
    <w:rPr>
      <w:b/>
      <w:bCs/>
    </w:rPr>
  </w:style>
  <w:style w:type="character" w:customStyle="1" w:styleId="TematkomentarzaZnak">
    <w:name w:val="Temat komentarza Znak"/>
    <w:basedOn w:val="TekstkomentarzaZnak"/>
    <w:link w:val="Tematkomentarza"/>
    <w:semiHidden/>
    <w:rsid w:val="002E4CEF"/>
    <w:rPr>
      <w:b/>
      <w:bCs/>
      <w:lang w:val="pl-PL" w:eastAsia="pl-PL"/>
    </w:rPr>
  </w:style>
  <w:style w:type="paragraph" w:styleId="Poprawka">
    <w:name w:val="Revision"/>
    <w:hidden/>
    <w:uiPriority w:val="99"/>
    <w:semiHidden/>
    <w:rsid w:val="00797BBA"/>
    <w:rPr>
      <w:lang w:eastAsia="pl-PL"/>
    </w:rPr>
  </w:style>
  <w:style w:type="character" w:styleId="Tekstzastpczy">
    <w:name w:val="Placeholder Text"/>
    <w:basedOn w:val="Domylnaczcionkaakapitu"/>
    <w:uiPriority w:val="99"/>
    <w:semiHidden/>
    <w:rsid w:val="00994165"/>
    <w:rPr>
      <w:color w:val="808080"/>
    </w:rPr>
  </w:style>
  <w:style w:type="character" w:customStyle="1" w:styleId="StopkaZnak">
    <w:name w:val="Stopka Znak"/>
    <w:basedOn w:val="Domylnaczcionkaakapitu"/>
    <w:link w:val="Stopka"/>
    <w:uiPriority w:val="99"/>
    <w:rsid w:val="00C73093"/>
    <w:rPr>
      <w:sz w:val="24"/>
      <w:szCs w:val="24"/>
      <w:lang w:eastAsia="pl-PL"/>
    </w:rPr>
  </w:style>
  <w:style w:type="character" w:styleId="UyteHipercze">
    <w:name w:val="FollowedHyperlink"/>
    <w:basedOn w:val="Domylnaczcionkaakapitu"/>
    <w:semiHidden/>
    <w:unhideWhenUsed/>
    <w:rsid w:val="006D62C9"/>
    <w:rPr>
      <w:color w:val="954F72" w:themeColor="followedHyperlink"/>
      <w:u w:val="single"/>
    </w:rPr>
  </w:style>
  <w:style w:type="character" w:customStyle="1" w:styleId="NagwekZnak">
    <w:name w:val="Nagłówek Znak"/>
    <w:basedOn w:val="Domylnaczcionkaakapitu"/>
    <w:link w:val="Nagwek"/>
    <w:uiPriority w:val="99"/>
    <w:rsid w:val="00AF3CB9"/>
  </w:style>
  <w:style w:type="character" w:customStyle="1" w:styleId="Nagwek2Znak">
    <w:name w:val="Nagłówek 2 Znak"/>
    <w:basedOn w:val="Domylnaczcionkaakapitu"/>
    <w:link w:val="Nagwek2"/>
    <w:uiPriority w:val="9"/>
    <w:rsid w:val="00482EA3"/>
    <w:rPr>
      <w:rFonts w:eastAsiaTheme="majorEastAsia" w:cstheme="majorBidi"/>
      <w:b/>
      <w:szCs w:val="26"/>
    </w:rPr>
  </w:style>
  <w:style w:type="paragraph" w:customStyle="1" w:styleId="paragraph">
    <w:name w:val="paragraph"/>
    <w:basedOn w:val="Normalny"/>
    <w:rsid w:val="0098255B"/>
    <w:pPr>
      <w:spacing w:before="100" w:beforeAutospacing="1" w:after="100" w:afterAutospacing="1" w:line="240" w:lineRule="auto"/>
    </w:pPr>
    <w:rPr>
      <w:rFonts w:ascii="Times New Roman" w:hAnsi="Times New Roman"/>
      <w:lang w:eastAsia="pl-PL"/>
    </w:rPr>
  </w:style>
  <w:style w:type="character" w:customStyle="1" w:styleId="normaltextrun">
    <w:name w:val="normaltextrun"/>
    <w:basedOn w:val="Domylnaczcionkaakapitu"/>
    <w:rsid w:val="0098255B"/>
  </w:style>
  <w:style w:type="character" w:customStyle="1" w:styleId="eop">
    <w:name w:val="eop"/>
    <w:basedOn w:val="Domylnaczcionkaakapitu"/>
    <w:rsid w:val="0098255B"/>
  </w:style>
  <w:style w:type="character" w:customStyle="1" w:styleId="Nagwek3Znak">
    <w:name w:val="Nagłówek 3 Znak"/>
    <w:basedOn w:val="Domylnaczcionkaakapitu"/>
    <w:link w:val="Nagwek3"/>
    <w:uiPriority w:val="9"/>
    <w:semiHidden/>
    <w:rsid w:val="00A62A72"/>
    <w:rPr>
      <w:rFonts w:asciiTheme="minorHAnsi" w:eastAsiaTheme="majorEastAsia" w:hAnsiTheme="minorHAnsi" w:cstheme="majorBidi"/>
      <w:color w:val="2E74B5" w:themeColor="accent1" w:themeShade="BF"/>
      <w:kern w:val="2"/>
      <w:sz w:val="28"/>
      <w:szCs w:val="28"/>
      <w14:ligatures w14:val="standardContextual"/>
    </w:rPr>
  </w:style>
  <w:style w:type="character" w:customStyle="1" w:styleId="Nagwek4Znak">
    <w:name w:val="Nagłówek 4 Znak"/>
    <w:basedOn w:val="Domylnaczcionkaakapitu"/>
    <w:link w:val="Nagwek4"/>
    <w:uiPriority w:val="9"/>
    <w:semiHidden/>
    <w:rsid w:val="00A62A72"/>
    <w:rPr>
      <w:rFonts w:asciiTheme="minorHAnsi" w:eastAsiaTheme="majorEastAsia" w:hAnsiTheme="minorHAnsi" w:cstheme="majorBidi"/>
      <w:i/>
      <w:iCs/>
      <w:color w:val="2E74B5" w:themeColor="accent1" w:themeShade="BF"/>
      <w:kern w:val="2"/>
      <w:sz w:val="22"/>
      <w:szCs w:val="22"/>
      <w14:ligatures w14:val="standardContextual"/>
    </w:rPr>
  </w:style>
  <w:style w:type="character" w:customStyle="1" w:styleId="Nagwek5Znak">
    <w:name w:val="Nagłówek 5 Znak"/>
    <w:basedOn w:val="Domylnaczcionkaakapitu"/>
    <w:link w:val="Nagwek5"/>
    <w:uiPriority w:val="9"/>
    <w:semiHidden/>
    <w:rsid w:val="00A62A72"/>
    <w:rPr>
      <w:rFonts w:asciiTheme="minorHAnsi" w:eastAsiaTheme="majorEastAsia" w:hAnsiTheme="minorHAnsi" w:cstheme="majorBidi"/>
      <w:color w:val="2E74B5" w:themeColor="accent1" w:themeShade="BF"/>
      <w:kern w:val="2"/>
      <w:sz w:val="22"/>
      <w:szCs w:val="22"/>
      <w14:ligatures w14:val="standardContextual"/>
    </w:rPr>
  </w:style>
  <w:style w:type="character" w:customStyle="1" w:styleId="Nagwek6Znak">
    <w:name w:val="Nagłówek 6 Znak"/>
    <w:basedOn w:val="Domylnaczcionkaakapitu"/>
    <w:link w:val="Nagwek6"/>
    <w:uiPriority w:val="9"/>
    <w:semiHidden/>
    <w:rsid w:val="00A62A72"/>
    <w:rPr>
      <w:rFonts w:asciiTheme="minorHAnsi" w:eastAsiaTheme="majorEastAsia" w:hAnsiTheme="minorHAnsi" w:cstheme="majorBidi"/>
      <w:i/>
      <w:iCs/>
      <w:color w:val="595959" w:themeColor="text1" w:themeTint="A6"/>
      <w:kern w:val="2"/>
      <w:sz w:val="22"/>
      <w:szCs w:val="22"/>
      <w14:ligatures w14:val="standardContextual"/>
    </w:rPr>
  </w:style>
  <w:style w:type="character" w:customStyle="1" w:styleId="Nagwek7Znak">
    <w:name w:val="Nagłówek 7 Znak"/>
    <w:basedOn w:val="Domylnaczcionkaakapitu"/>
    <w:link w:val="Nagwek7"/>
    <w:uiPriority w:val="9"/>
    <w:semiHidden/>
    <w:rsid w:val="00A62A72"/>
    <w:rPr>
      <w:rFonts w:asciiTheme="minorHAnsi" w:eastAsiaTheme="majorEastAsia" w:hAnsiTheme="minorHAnsi" w:cstheme="majorBidi"/>
      <w:color w:val="595959" w:themeColor="text1" w:themeTint="A6"/>
      <w:kern w:val="2"/>
      <w:sz w:val="22"/>
      <w:szCs w:val="22"/>
      <w14:ligatures w14:val="standardContextual"/>
    </w:rPr>
  </w:style>
  <w:style w:type="character" w:customStyle="1" w:styleId="Nagwek8Znak">
    <w:name w:val="Nagłówek 8 Znak"/>
    <w:basedOn w:val="Domylnaczcionkaakapitu"/>
    <w:link w:val="Nagwek8"/>
    <w:uiPriority w:val="9"/>
    <w:semiHidden/>
    <w:rsid w:val="00A62A72"/>
    <w:rPr>
      <w:rFonts w:asciiTheme="minorHAnsi" w:eastAsiaTheme="majorEastAsia" w:hAnsiTheme="minorHAnsi" w:cstheme="majorBidi"/>
      <w:i/>
      <w:iCs/>
      <w:color w:val="272727" w:themeColor="text1" w:themeTint="D8"/>
      <w:kern w:val="2"/>
      <w:sz w:val="22"/>
      <w:szCs w:val="22"/>
      <w14:ligatures w14:val="standardContextual"/>
    </w:rPr>
  </w:style>
  <w:style w:type="character" w:customStyle="1" w:styleId="Nagwek9Znak">
    <w:name w:val="Nagłówek 9 Znak"/>
    <w:basedOn w:val="Domylnaczcionkaakapitu"/>
    <w:link w:val="Nagwek9"/>
    <w:uiPriority w:val="9"/>
    <w:semiHidden/>
    <w:rsid w:val="00A62A72"/>
    <w:rPr>
      <w:rFonts w:asciiTheme="minorHAnsi" w:eastAsiaTheme="majorEastAsia" w:hAnsiTheme="minorHAnsi" w:cstheme="majorBidi"/>
      <w:color w:val="272727" w:themeColor="text1" w:themeTint="D8"/>
      <w:kern w:val="2"/>
      <w:sz w:val="22"/>
      <w:szCs w:val="22"/>
      <w14:ligatures w14:val="standardContextual"/>
    </w:rPr>
  </w:style>
  <w:style w:type="paragraph" w:styleId="Tytu">
    <w:name w:val="Title"/>
    <w:basedOn w:val="Normalny"/>
    <w:next w:val="Normalny"/>
    <w:link w:val="TytuZnak"/>
    <w:uiPriority w:val="10"/>
    <w:qFormat/>
    <w:rsid w:val="00A62A72"/>
    <w:pPr>
      <w:spacing w:before="0"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A62A72"/>
    <w:rPr>
      <w:rFonts w:asciiTheme="majorHAnsi" w:eastAsiaTheme="majorEastAsia" w:hAnsiTheme="majorHAnsi" w:cstheme="majorBidi"/>
      <w:spacing w:val="-10"/>
      <w:kern w:val="28"/>
      <w:sz w:val="56"/>
      <w:szCs w:val="56"/>
      <w14:ligatures w14:val="standardContextual"/>
    </w:rPr>
  </w:style>
  <w:style w:type="paragraph" w:styleId="Podtytu">
    <w:name w:val="Subtitle"/>
    <w:basedOn w:val="Normalny"/>
    <w:next w:val="Normalny"/>
    <w:link w:val="PodtytuZnak"/>
    <w:uiPriority w:val="11"/>
    <w:qFormat/>
    <w:rsid w:val="00A62A72"/>
    <w:pPr>
      <w:numPr>
        <w:ilvl w:val="1"/>
      </w:numPr>
      <w:spacing w:before="0"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A62A72"/>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Cytat">
    <w:name w:val="Quote"/>
    <w:basedOn w:val="Normalny"/>
    <w:next w:val="Normalny"/>
    <w:link w:val="CytatZnak"/>
    <w:uiPriority w:val="29"/>
    <w:qFormat/>
    <w:rsid w:val="00A62A72"/>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ytatZnak">
    <w:name w:val="Cytat Znak"/>
    <w:basedOn w:val="Domylnaczcionkaakapitu"/>
    <w:link w:val="Cytat"/>
    <w:uiPriority w:val="29"/>
    <w:rsid w:val="00A62A72"/>
    <w:rPr>
      <w:rFonts w:asciiTheme="minorHAnsi" w:eastAsiaTheme="minorHAnsi" w:hAnsiTheme="minorHAnsi" w:cstheme="minorBidi"/>
      <w:i/>
      <w:iCs/>
      <w:color w:val="404040" w:themeColor="text1" w:themeTint="BF"/>
      <w:kern w:val="2"/>
      <w:sz w:val="22"/>
      <w:szCs w:val="22"/>
      <w14:ligatures w14:val="standardContextual"/>
    </w:rPr>
  </w:style>
  <w:style w:type="character" w:styleId="Wyrnienieintensywne">
    <w:name w:val="Intense Emphasis"/>
    <w:basedOn w:val="Domylnaczcionkaakapitu"/>
    <w:uiPriority w:val="21"/>
    <w:qFormat/>
    <w:rsid w:val="00A62A72"/>
    <w:rPr>
      <w:i/>
      <w:iCs/>
      <w:color w:val="2E74B5" w:themeColor="accent1" w:themeShade="BF"/>
    </w:rPr>
  </w:style>
  <w:style w:type="paragraph" w:styleId="Cytatintensywny">
    <w:name w:val="Intense Quote"/>
    <w:basedOn w:val="Normalny"/>
    <w:next w:val="Normalny"/>
    <w:link w:val="CytatintensywnyZnak"/>
    <w:uiPriority w:val="30"/>
    <w:qFormat/>
    <w:rsid w:val="00A62A72"/>
    <w:pPr>
      <w:pBdr>
        <w:top w:val="single" w:sz="4" w:space="10" w:color="2E74B5" w:themeColor="accent1" w:themeShade="BF"/>
        <w:bottom w:val="single" w:sz="4" w:space="10" w:color="2E74B5" w:themeColor="accent1" w:themeShade="BF"/>
      </w:pBdr>
      <w:spacing w:line="259" w:lineRule="auto"/>
      <w:ind w:left="864" w:right="864"/>
      <w:jc w:val="center"/>
    </w:pPr>
    <w:rPr>
      <w:rFonts w:asciiTheme="minorHAnsi" w:eastAsiaTheme="minorHAnsi" w:hAnsiTheme="minorHAnsi" w:cstheme="minorBidi"/>
      <w:i/>
      <w:iCs/>
      <w:color w:val="2E74B5" w:themeColor="accent1" w:themeShade="BF"/>
      <w:kern w:val="2"/>
      <w:sz w:val="22"/>
      <w:szCs w:val="22"/>
      <w14:ligatures w14:val="standardContextual"/>
    </w:rPr>
  </w:style>
  <w:style w:type="character" w:customStyle="1" w:styleId="CytatintensywnyZnak">
    <w:name w:val="Cytat intensywny Znak"/>
    <w:basedOn w:val="Domylnaczcionkaakapitu"/>
    <w:link w:val="Cytatintensywny"/>
    <w:uiPriority w:val="30"/>
    <w:rsid w:val="00A62A72"/>
    <w:rPr>
      <w:rFonts w:asciiTheme="minorHAnsi" w:eastAsiaTheme="minorHAnsi" w:hAnsiTheme="minorHAnsi" w:cstheme="minorBidi"/>
      <w:i/>
      <w:iCs/>
      <w:color w:val="2E74B5" w:themeColor="accent1" w:themeShade="BF"/>
      <w:kern w:val="2"/>
      <w:sz w:val="22"/>
      <w:szCs w:val="22"/>
      <w14:ligatures w14:val="standardContextual"/>
    </w:rPr>
  </w:style>
  <w:style w:type="character" w:styleId="Odwoanieintensywne">
    <w:name w:val="Intense Reference"/>
    <w:basedOn w:val="Domylnaczcionkaakapitu"/>
    <w:uiPriority w:val="32"/>
    <w:qFormat/>
    <w:rsid w:val="00A62A72"/>
    <w:rPr>
      <w:b/>
      <w:bCs/>
      <w:smallCaps/>
      <w:color w:val="2E74B5" w:themeColor="accent1" w:themeShade="BF"/>
      <w:spacing w:val="5"/>
    </w:rPr>
  </w:style>
  <w:style w:type="paragraph" w:styleId="NormalnyWeb">
    <w:name w:val="Normal (Web)"/>
    <w:basedOn w:val="Normalny"/>
    <w:uiPriority w:val="99"/>
    <w:semiHidden/>
    <w:unhideWhenUsed/>
    <w:rsid w:val="00241A22"/>
    <w:pPr>
      <w:spacing w:before="100" w:beforeAutospacing="1" w:after="100" w:afterAutospacing="1" w:line="240" w:lineRule="auto"/>
    </w:pPr>
    <w:rPr>
      <w:rFonts w:ascii="Times New Roman" w:hAnsi="Times New Roman"/>
      <w:lang w:eastAsia="pl-PL"/>
    </w:rPr>
  </w:style>
  <w:style w:type="character" w:customStyle="1" w:styleId="scxw245100572">
    <w:name w:val="scxw245100572"/>
    <w:basedOn w:val="Domylnaczcionkaakapitu"/>
    <w:rsid w:val="003A7E53"/>
  </w:style>
  <w:style w:type="character" w:customStyle="1" w:styleId="tabchar">
    <w:name w:val="tabchar"/>
    <w:basedOn w:val="Domylnaczcionkaakapitu"/>
    <w:rsid w:val="006B01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39028">
      <w:bodyDiv w:val="1"/>
      <w:marLeft w:val="0"/>
      <w:marRight w:val="0"/>
      <w:marTop w:val="0"/>
      <w:marBottom w:val="0"/>
      <w:divBdr>
        <w:top w:val="none" w:sz="0" w:space="0" w:color="auto"/>
        <w:left w:val="none" w:sz="0" w:space="0" w:color="auto"/>
        <w:bottom w:val="none" w:sz="0" w:space="0" w:color="auto"/>
        <w:right w:val="none" w:sz="0" w:space="0" w:color="auto"/>
      </w:divBdr>
      <w:divsChild>
        <w:div w:id="831289190">
          <w:marLeft w:val="0"/>
          <w:marRight w:val="0"/>
          <w:marTop w:val="0"/>
          <w:marBottom w:val="0"/>
          <w:divBdr>
            <w:top w:val="none" w:sz="0" w:space="0" w:color="auto"/>
            <w:left w:val="none" w:sz="0" w:space="0" w:color="auto"/>
            <w:bottom w:val="none" w:sz="0" w:space="0" w:color="auto"/>
            <w:right w:val="none" w:sz="0" w:space="0" w:color="auto"/>
          </w:divBdr>
          <w:divsChild>
            <w:div w:id="17506423">
              <w:marLeft w:val="0"/>
              <w:marRight w:val="0"/>
              <w:marTop w:val="0"/>
              <w:marBottom w:val="0"/>
              <w:divBdr>
                <w:top w:val="none" w:sz="0" w:space="0" w:color="auto"/>
                <w:left w:val="none" w:sz="0" w:space="0" w:color="auto"/>
                <w:bottom w:val="none" w:sz="0" w:space="0" w:color="auto"/>
                <w:right w:val="none" w:sz="0" w:space="0" w:color="auto"/>
              </w:divBdr>
            </w:div>
            <w:div w:id="99490533">
              <w:marLeft w:val="0"/>
              <w:marRight w:val="0"/>
              <w:marTop w:val="0"/>
              <w:marBottom w:val="0"/>
              <w:divBdr>
                <w:top w:val="none" w:sz="0" w:space="0" w:color="auto"/>
                <w:left w:val="none" w:sz="0" w:space="0" w:color="auto"/>
                <w:bottom w:val="none" w:sz="0" w:space="0" w:color="auto"/>
                <w:right w:val="none" w:sz="0" w:space="0" w:color="auto"/>
              </w:divBdr>
            </w:div>
            <w:div w:id="193814303">
              <w:marLeft w:val="0"/>
              <w:marRight w:val="0"/>
              <w:marTop w:val="0"/>
              <w:marBottom w:val="0"/>
              <w:divBdr>
                <w:top w:val="none" w:sz="0" w:space="0" w:color="auto"/>
                <w:left w:val="none" w:sz="0" w:space="0" w:color="auto"/>
                <w:bottom w:val="none" w:sz="0" w:space="0" w:color="auto"/>
                <w:right w:val="none" w:sz="0" w:space="0" w:color="auto"/>
              </w:divBdr>
            </w:div>
            <w:div w:id="255868486">
              <w:marLeft w:val="0"/>
              <w:marRight w:val="0"/>
              <w:marTop w:val="0"/>
              <w:marBottom w:val="0"/>
              <w:divBdr>
                <w:top w:val="none" w:sz="0" w:space="0" w:color="auto"/>
                <w:left w:val="none" w:sz="0" w:space="0" w:color="auto"/>
                <w:bottom w:val="none" w:sz="0" w:space="0" w:color="auto"/>
                <w:right w:val="none" w:sz="0" w:space="0" w:color="auto"/>
              </w:divBdr>
            </w:div>
            <w:div w:id="362177256">
              <w:marLeft w:val="0"/>
              <w:marRight w:val="0"/>
              <w:marTop w:val="0"/>
              <w:marBottom w:val="0"/>
              <w:divBdr>
                <w:top w:val="none" w:sz="0" w:space="0" w:color="auto"/>
                <w:left w:val="none" w:sz="0" w:space="0" w:color="auto"/>
                <w:bottom w:val="none" w:sz="0" w:space="0" w:color="auto"/>
                <w:right w:val="none" w:sz="0" w:space="0" w:color="auto"/>
              </w:divBdr>
            </w:div>
            <w:div w:id="689995160">
              <w:marLeft w:val="0"/>
              <w:marRight w:val="0"/>
              <w:marTop w:val="0"/>
              <w:marBottom w:val="0"/>
              <w:divBdr>
                <w:top w:val="none" w:sz="0" w:space="0" w:color="auto"/>
                <w:left w:val="none" w:sz="0" w:space="0" w:color="auto"/>
                <w:bottom w:val="none" w:sz="0" w:space="0" w:color="auto"/>
                <w:right w:val="none" w:sz="0" w:space="0" w:color="auto"/>
              </w:divBdr>
            </w:div>
            <w:div w:id="712854129">
              <w:marLeft w:val="0"/>
              <w:marRight w:val="0"/>
              <w:marTop w:val="0"/>
              <w:marBottom w:val="0"/>
              <w:divBdr>
                <w:top w:val="none" w:sz="0" w:space="0" w:color="auto"/>
                <w:left w:val="none" w:sz="0" w:space="0" w:color="auto"/>
                <w:bottom w:val="none" w:sz="0" w:space="0" w:color="auto"/>
                <w:right w:val="none" w:sz="0" w:space="0" w:color="auto"/>
              </w:divBdr>
            </w:div>
            <w:div w:id="848787206">
              <w:marLeft w:val="0"/>
              <w:marRight w:val="0"/>
              <w:marTop w:val="0"/>
              <w:marBottom w:val="0"/>
              <w:divBdr>
                <w:top w:val="none" w:sz="0" w:space="0" w:color="auto"/>
                <w:left w:val="none" w:sz="0" w:space="0" w:color="auto"/>
                <w:bottom w:val="none" w:sz="0" w:space="0" w:color="auto"/>
                <w:right w:val="none" w:sz="0" w:space="0" w:color="auto"/>
              </w:divBdr>
            </w:div>
            <w:div w:id="867182079">
              <w:marLeft w:val="0"/>
              <w:marRight w:val="0"/>
              <w:marTop w:val="0"/>
              <w:marBottom w:val="0"/>
              <w:divBdr>
                <w:top w:val="none" w:sz="0" w:space="0" w:color="auto"/>
                <w:left w:val="none" w:sz="0" w:space="0" w:color="auto"/>
                <w:bottom w:val="none" w:sz="0" w:space="0" w:color="auto"/>
                <w:right w:val="none" w:sz="0" w:space="0" w:color="auto"/>
              </w:divBdr>
            </w:div>
            <w:div w:id="894467305">
              <w:marLeft w:val="0"/>
              <w:marRight w:val="0"/>
              <w:marTop w:val="0"/>
              <w:marBottom w:val="0"/>
              <w:divBdr>
                <w:top w:val="none" w:sz="0" w:space="0" w:color="auto"/>
                <w:left w:val="none" w:sz="0" w:space="0" w:color="auto"/>
                <w:bottom w:val="none" w:sz="0" w:space="0" w:color="auto"/>
                <w:right w:val="none" w:sz="0" w:space="0" w:color="auto"/>
              </w:divBdr>
            </w:div>
            <w:div w:id="1014070113">
              <w:marLeft w:val="0"/>
              <w:marRight w:val="0"/>
              <w:marTop w:val="0"/>
              <w:marBottom w:val="0"/>
              <w:divBdr>
                <w:top w:val="none" w:sz="0" w:space="0" w:color="auto"/>
                <w:left w:val="none" w:sz="0" w:space="0" w:color="auto"/>
                <w:bottom w:val="none" w:sz="0" w:space="0" w:color="auto"/>
                <w:right w:val="none" w:sz="0" w:space="0" w:color="auto"/>
              </w:divBdr>
            </w:div>
            <w:div w:id="1042245439">
              <w:marLeft w:val="0"/>
              <w:marRight w:val="0"/>
              <w:marTop w:val="0"/>
              <w:marBottom w:val="0"/>
              <w:divBdr>
                <w:top w:val="none" w:sz="0" w:space="0" w:color="auto"/>
                <w:left w:val="none" w:sz="0" w:space="0" w:color="auto"/>
                <w:bottom w:val="none" w:sz="0" w:space="0" w:color="auto"/>
                <w:right w:val="none" w:sz="0" w:space="0" w:color="auto"/>
              </w:divBdr>
            </w:div>
            <w:div w:id="1256744166">
              <w:marLeft w:val="0"/>
              <w:marRight w:val="0"/>
              <w:marTop w:val="0"/>
              <w:marBottom w:val="0"/>
              <w:divBdr>
                <w:top w:val="none" w:sz="0" w:space="0" w:color="auto"/>
                <w:left w:val="none" w:sz="0" w:space="0" w:color="auto"/>
                <w:bottom w:val="none" w:sz="0" w:space="0" w:color="auto"/>
                <w:right w:val="none" w:sz="0" w:space="0" w:color="auto"/>
              </w:divBdr>
            </w:div>
            <w:div w:id="1443039835">
              <w:marLeft w:val="0"/>
              <w:marRight w:val="0"/>
              <w:marTop w:val="0"/>
              <w:marBottom w:val="0"/>
              <w:divBdr>
                <w:top w:val="none" w:sz="0" w:space="0" w:color="auto"/>
                <w:left w:val="none" w:sz="0" w:space="0" w:color="auto"/>
                <w:bottom w:val="none" w:sz="0" w:space="0" w:color="auto"/>
                <w:right w:val="none" w:sz="0" w:space="0" w:color="auto"/>
              </w:divBdr>
            </w:div>
            <w:div w:id="1478642919">
              <w:marLeft w:val="0"/>
              <w:marRight w:val="0"/>
              <w:marTop w:val="0"/>
              <w:marBottom w:val="0"/>
              <w:divBdr>
                <w:top w:val="none" w:sz="0" w:space="0" w:color="auto"/>
                <w:left w:val="none" w:sz="0" w:space="0" w:color="auto"/>
                <w:bottom w:val="none" w:sz="0" w:space="0" w:color="auto"/>
                <w:right w:val="none" w:sz="0" w:space="0" w:color="auto"/>
              </w:divBdr>
            </w:div>
            <w:div w:id="1724014644">
              <w:marLeft w:val="0"/>
              <w:marRight w:val="0"/>
              <w:marTop w:val="0"/>
              <w:marBottom w:val="0"/>
              <w:divBdr>
                <w:top w:val="none" w:sz="0" w:space="0" w:color="auto"/>
                <w:left w:val="none" w:sz="0" w:space="0" w:color="auto"/>
                <w:bottom w:val="none" w:sz="0" w:space="0" w:color="auto"/>
                <w:right w:val="none" w:sz="0" w:space="0" w:color="auto"/>
              </w:divBdr>
            </w:div>
            <w:div w:id="1749426046">
              <w:marLeft w:val="0"/>
              <w:marRight w:val="0"/>
              <w:marTop w:val="0"/>
              <w:marBottom w:val="0"/>
              <w:divBdr>
                <w:top w:val="none" w:sz="0" w:space="0" w:color="auto"/>
                <w:left w:val="none" w:sz="0" w:space="0" w:color="auto"/>
                <w:bottom w:val="none" w:sz="0" w:space="0" w:color="auto"/>
                <w:right w:val="none" w:sz="0" w:space="0" w:color="auto"/>
              </w:divBdr>
            </w:div>
            <w:div w:id="1842969562">
              <w:marLeft w:val="0"/>
              <w:marRight w:val="0"/>
              <w:marTop w:val="0"/>
              <w:marBottom w:val="0"/>
              <w:divBdr>
                <w:top w:val="none" w:sz="0" w:space="0" w:color="auto"/>
                <w:left w:val="none" w:sz="0" w:space="0" w:color="auto"/>
                <w:bottom w:val="none" w:sz="0" w:space="0" w:color="auto"/>
                <w:right w:val="none" w:sz="0" w:space="0" w:color="auto"/>
              </w:divBdr>
            </w:div>
            <w:div w:id="1993173567">
              <w:marLeft w:val="0"/>
              <w:marRight w:val="0"/>
              <w:marTop w:val="0"/>
              <w:marBottom w:val="0"/>
              <w:divBdr>
                <w:top w:val="none" w:sz="0" w:space="0" w:color="auto"/>
                <w:left w:val="none" w:sz="0" w:space="0" w:color="auto"/>
                <w:bottom w:val="none" w:sz="0" w:space="0" w:color="auto"/>
                <w:right w:val="none" w:sz="0" w:space="0" w:color="auto"/>
              </w:divBdr>
            </w:div>
            <w:div w:id="2027437881">
              <w:marLeft w:val="0"/>
              <w:marRight w:val="0"/>
              <w:marTop w:val="0"/>
              <w:marBottom w:val="0"/>
              <w:divBdr>
                <w:top w:val="none" w:sz="0" w:space="0" w:color="auto"/>
                <w:left w:val="none" w:sz="0" w:space="0" w:color="auto"/>
                <w:bottom w:val="none" w:sz="0" w:space="0" w:color="auto"/>
                <w:right w:val="none" w:sz="0" w:space="0" w:color="auto"/>
              </w:divBdr>
            </w:div>
          </w:divsChild>
        </w:div>
        <w:div w:id="976839073">
          <w:marLeft w:val="0"/>
          <w:marRight w:val="0"/>
          <w:marTop w:val="0"/>
          <w:marBottom w:val="0"/>
          <w:divBdr>
            <w:top w:val="none" w:sz="0" w:space="0" w:color="auto"/>
            <w:left w:val="none" w:sz="0" w:space="0" w:color="auto"/>
            <w:bottom w:val="none" w:sz="0" w:space="0" w:color="auto"/>
            <w:right w:val="none" w:sz="0" w:space="0" w:color="auto"/>
          </w:divBdr>
          <w:divsChild>
            <w:div w:id="46539860">
              <w:marLeft w:val="0"/>
              <w:marRight w:val="0"/>
              <w:marTop w:val="0"/>
              <w:marBottom w:val="0"/>
              <w:divBdr>
                <w:top w:val="none" w:sz="0" w:space="0" w:color="auto"/>
                <w:left w:val="none" w:sz="0" w:space="0" w:color="auto"/>
                <w:bottom w:val="none" w:sz="0" w:space="0" w:color="auto"/>
                <w:right w:val="none" w:sz="0" w:space="0" w:color="auto"/>
              </w:divBdr>
            </w:div>
            <w:div w:id="251747959">
              <w:marLeft w:val="0"/>
              <w:marRight w:val="0"/>
              <w:marTop w:val="0"/>
              <w:marBottom w:val="0"/>
              <w:divBdr>
                <w:top w:val="none" w:sz="0" w:space="0" w:color="auto"/>
                <w:left w:val="none" w:sz="0" w:space="0" w:color="auto"/>
                <w:bottom w:val="none" w:sz="0" w:space="0" w:color="auto"/>
                <w:right w:val="none" w:sz="0" w:space="0" w:color="auto"/>
              </w:divBdr>
            </w:div>
            <w:div w:id="773357542">
              <w:marLeft w:val="0"/>
              <w:marRight w:val="0"/>
              <w:marTop w:val="0"/>
              <w:marBottom w:val="0"/>
              <w:divBdr>
                <w:top w:val="none" w:sz="0" w:space="0" w:color="auto"/>
                <w:left w:val="none" w:sz="0" w:space="0" w:color="auto"/>
                <w:bottom w:val="none" w:sz="0" w:space="0" w:color="auto"/>
                <w:right w:val="none" w:sz="0" w:space="0" w:color="auto"/>
              </w:divBdr>
            </w:div>
            <w:div w:id="1188759699">
              <w:marLeft w:val="0"/>
              <w:marRight w:val="0"/>
              <w:marTop w:val="0"/>
              <w:marBottom w:val="0"/>
              <w:divBdr>
                <w:top w:val="none" w:sz="0" w:space="0" w:color="auto"/>
                <w:left w:val="none" w:sz="0" w:space="0" w:color="auto"/>
                <w:bottom w:val="none" w:sz="0" w:space="0" w:color="auto"/>
                <w:right w:val="none" w:sz="0" w:space="0" w:color="auto"/>
              </w:divBdr>
            </w:div>
          </w:divsChild>
        </w:div>
        <w:div w:id="1327787808">
          <w:marLeft w:val="0"/>
          <w:marRight w:val="0"/>
          <w:marTop w:val="0"/>
          <w:marBottom w:val="0"/>
          <w:divBdr>
            <w:top w:val="none" w:sz="0" w:space="0" w:color="auto"/>
            <w:left w:val="none" w:sz="0" w:space="0" w:color="auto"/>
            <w:bottom w:val="none" w:sz="0" w:space="0" w:color="auto"/>
            <w:right w:val="none" w:sz="0" w:space="0" w:color="auto"/>
          </w:divBdr>
          <w:divsChild>
            <w:div w:id="143011367">
              <w:marLeft w:val="0"/>
              <w:marRight w:val="0"/>
              <w:marTop w:val="0"/>
              <w:marBottom w:val="0"/>
              <w:divBdr>
                <w:top w:val="none" w:sz="0" w:space="0" w:color="auto"/>
                <w:left w:val="none" w:sz="0" w:space="0" w:color="auto"/>
                <w:bottom w:val="none" w:sz="0" w:space="0" w:color="auto"/>
                <w:right w:val="none" w:sz="0" w:space="0" w:color="auto"/>
              </w:divBdr>
            </w:div>
            <w:div w:id="343292370">
              <w:marLeft w:val="0"/>
              <w:marRight w:val="0"/>
              <w:marTop w:val="0"/>
              <w:marBottom w:val="0"/>
              <w:divBdr>
                <w:top w:val="none" w:sz="0" w:space="0" w:color="auto"/>
                <w:left w:val="none" w:sz="0" w:space="0" w:color="auto"/>
                <w:bottom w:val="none" w:sz="0" w:space="0" w:color="auto"/>
                <w:right w:val="none" w:sz="0" w:space="0" w:color="auto"/>
              </w:divBdr>
            </w:div>
            <w:div w:id="379061554">
              <w:marLeft w:val="0"/>
              <w:marRight w:val="0"/>
              <w:marTop w:val="0"/>
              <w:marBottom w:val="0"/>
              <w:divBdr>
                <w:top w:val="none" w:sz="0" w:space="0" w:color="auto"/>
                <w:left w:val="none" w:sz="0" w:space="0" w:color="auto"/>
                <w:bottom w:val="none" w:sz="0" w:space="0" w:color="auto"/>
                <w:right w:val="none" w:sz="0" w:space="0" w:color="auto"/>
              </w:divBdr>
            </w:div>
            <w:div w:id="397946835">
              <w:marLeft w:val="0"/>
              <w:marRight w:val="0"/>
              <w:marTop w:val="0"/>
              <w:marBottom w:val="0"/>
              <w:divBdr>
                <w:top w:val="none" w:sz="0" w:space="0" w:color="auto"/>
                <w:left w:val="none" w:sz="0" w:space="0" w:color="auto"/>
                <w:bottom w:val="none" w:sz="0" w:space="0" w:color="auto"/>
                <w:right w:val="none" w:sz="0" w:space="0" w:color="auto"/>
              </w:divBdr>
            </w:div>
            <w:div w:id="412094344">
              <w:marLeft w:val="0"/>
              <w:marRight w:val="0"/>
              <w:marTop w:val="0"/>
              <w:marBottom w:val="0"/>
              <w:divBdr>
                <w:top w:val="none" w:sz="0" w:space="0" w:color="auto"/>
                <w:left w:val="none" w:sz="0" w:space="0" w:color="auto"/>
                <w:bottom w:val="none" w:sz="0" w:space="0" w:color="auto"/>
                <w:right w:val="none" w:sz="0" w:space="0" w:color="auto"/>
              </w:divBdr>
            </w:div>
            <w:div w:id="454374101">
              <w:marLeft w:val="0"/>
              <w:marRight w:val="0"/>
              <w:marTop w:val="0"/>
              <w:marBottom w:val="0"/>
              <w:divBdr>
                <w:top w:val="none" w:sz="0" w:space="0" w:color="auto"/>
                <w:left w:val="none" w:sz="0" w:space="0" w:color="auto"/>
                <w:bottom w:val="none" w:sz="0" w:space="0" w:color="auto"/>
                <w:right w:val="none" w:sz="0" w:space="0" w:color="auto"/>
              </w:divBdr>
            </w:div>
            <w:div w:id="480511372">
              <w:marLeft w:val="0"/>
              <w:marRight w:val="0"/>
              <w:marTop w:val="0"/>
              <w:marBottom w:val="0"/>
              <w:divBdr>
                <w:top w:val="none" w:sz="0" w:space="0" w:color="auto"/>
                <w:left w:val="none" w:sz="0" w:space="0" w:color="auto"/>
                <w:bottom w:val="none" w:sz="0" w:space="0" w:color="auto"/>
                <w:right w:val="none" w:sz="0" w:space="0" w:color="auto"/>
              </w:divBdr>
            </w:div>
            <w:div w:id="487937927">
              <w:marLeft w:val="0"/>
              <w:marRight w:val="0"/>
              <w:marTop w:val="0"/>
              <w:marBottom w:val="0"/>
              <w:divBdr>
                <w:top w:val="none" w:sz="0" w:space="0" w:color="auto"/>
                <w:left w:val="none" w:sz="0" w:space="0" w:color="auto"/>
                <w:bottom w:val="none" w:sz="0" w:space="0" w:color="auto"/>
                <w:right w:val="none" w:sz="0" w:space="0" w:color="auto"/>
              </w:divBdr>
            </w:div>
            <w:div w:id="739598638">
              <w:marLeft w:val="0"/>
              <w:marRight w:val="0"/>
              <w:marTop w:val="0"/>
              <w:marBottom w:val="0"/>
              <w:divBdr>
                <w:top w:val="none" w:sz="0" w:space="0" w:color="auto"/>
                <w:left w:val="none" w:sz="0" w:space="0" w:color="auto"/>
                <w:bottom w:val="none" w:sz="0" w:space="0" w:color="auto"/>
                <w:right w:val="none" w:sz="0" w:space="0" w:color="auto"/>
              </w:divBdr>
            </w:div>
            <w:div w:id="750585121">
              <w:marLeft w:val="0"/>
              <w:marRight w:val="0"/>
              <w:marTop w:val="0"/>
              <w:marBottom w:val="0"/>
              <w:divBdr>
                <w:top w:val="none" w:sz="0" w:space="0" w:color="auto"/>
                <w:left w:val="none" w:sz="0" w:space="0" w:color="auto"/>
                <w:bottom w:val="none" w:sz="0" w:space="0" w:color="auto"/>
                <w:right w:val="none" w:sz="0" w:space="0" w:color="auto"/>
              </w:divBdr>
            </w:div>
            <w:div w:id="778333784">
              <w:marLeft w:val="0"/>
              <w:marRight w:val="0"/>
              <w:marTop w:val="0"/>
              <w:marBottom w:val="0"/>
              <w:divBdr>
                <w:top w:val="none" w:sz="0" w:space="0" w:color="auto"/>
                <w:left w:val="none" w:sz="0" w:space="0" w:color="auto"/>
                <w:bottom w:val="none" w:sz="0" w:space="0" w:color="auto"/>
                <w:right w:val="none" w:sz="0" w:space="0" w:color="auto"/>
              </w:divBdr>
            </w:div>
            <w:div w:id="782579850">
              <w:marLeft w:val="0"/>
              <w:marRight w:val="0"/>
              <w:marTop w:val="0"/>
              <w:marBottom w:val="0"/>
              <w:divBdr>
                <w:top w:val="none" w:sz="0" w:space="0" w:color="auto"/>
                <w:left w:val="none" w:sz="0" w:space="0" w:color="auto"/>
                <w:bottom w:val="none" w:sz="0" w:space="0" w:color="auto"/>
                <w:right w:val="none" w:sz="0" w:space="0" w:color="auto"/>
              </w:divBdr>
            </w:div>
            <w:div w:id="918561592">
              <w:marLeft w:val="0"/>
              <w:marRight w:val="0"/>
              <w:marTop w:val="0"/>
              <w:marBottom w:val="0"/>
              <w:divBdr>
                <w:top w:val="none" w:sz="0" w:space="0" w:color="auto"/>
                <w:left w:val="none" w:sz="0" w:space="0" w:color="auto"/>
                <w:bottom w:val="none" w:sz="0" w:space="0" w:color="auto"/>
                <w:right w:val="none" w:sz="0" w:space="0" w:color="auto"/>
              </w:divBdr>
            </w:div>
            <w:div w:id="942108585">
              <w:marLeft w:val="0"/>
              <w:marRight w:val="0"/>
              <w:marTop w:val="0"/>
              <w:marBottom w:val="0"/>
              <w:divBdr>
                <w:top w:val="none" w:sz="0" w:space="0" w:color="auto"/>
                <w:left w:val="none" w:sz="0" w:space="0" w:color="auto"/>
                <w:bottom w:val="none" w:sz="0" w:space="0" w:color="auto"/>
                <w:right w:val="none" w:sz="0" w:space="0" w:color="auto"/>
              </w:divBdr>
            </w:div>
            <w:div w:id="1016809350">
              <w:marLeft w:val="0"/>
              <w:marRight w:val="0"/>
              <w:marTop w:val="0"/>
              <w:marBottom w:val="0"/>
              <w:divBdr>
                <w:top w:val="none" w:sz="0" w:space="0" w:color="auto"/>
                <w:left w:val="none" w:sz="0" w:space="0" w:color="auto"/>
                <w:bottom w:val="none" w:sz="0" w:space="0" w:color="auto"/>
                <w:right w:val="none" w:sz="0" w:space="0" w:color="auto"/>
              </w:divBdr>
            </w:div>
            <w:div w:id="1343359598">
              <w:marLeft w:val="0"/>
              <w:marRight w:val="0"/>
              <w:marTop w:val="0"/>
              <w:marBottom w:val="0"/>
              <w:divBdr>
                <w:top w:val="none" w:sz="0" w:space="0" w:color="auto"/>
                <w:left w:val="none" w:sz="0" w:space="0" w:color="auto"/>
                <w:bottom w:val="none" w:sz="0" w:space="0" w:color="auto"/>
                <w:right w:val="none" w:sz="0" w:space="0" w:color="auto"/>
              </w:divBdr>
            </w:div>
            <w:div w:id="1575699395">
              <w:marLeft w:val="0"/>
              <w:marRight w:val="0"/>
              <w:marTop w:val="0"/>
              <w:marBottom w:val="0"/>
              <w:divBdr>
                <w:top w:val="none" w:sz="0" w:space="0" w:color="auto"/>
                <w:left w:val="none" w:sz="0" w:space="0" w:color="auto"/>
                <w:bottom w:val="none" w:sz="0" w:space="0" w:color="auto"/>
                <w:right w:val="none" w:sz="0" w:space="0" w:color="auto"/>
              </w:divBdr>
            </w:div>
            <w:div w:id="1619799716">
              <w:marLeft w:val="0"/>
              <w:marRight w:val="0"/>
              <w:marTop w:val="0"/>
              <w:marBottom w:val="0"/>
              <w:divBdr>
                <w:top w:val="none" w:sz="0" w:space="0" w:color="auto"/>
                <w:left w:val="none" w:sz="0" w:space="0" w:color="auto"/>
                <w:bottom w:val="none" w:sz="0" w:space="0" w:color="auto"/>
                <w:right w:val="none" w:sz="0" w:space="0" w:color="auto"/>
              </w:divBdr>
            </w:div>
            <w:div w:id="1969972706">
              <w:marLeft w:val="0"/>
              <w:marRight w:val="0"/>
              <w:marTop w:val="0"/>
              <w:marBottom w:val="0"/>
              <w:divBdr>
                <w:top w:val="none" w:sz="0" w:space="0" w:color="auto"/>
                <w:left w:val="none" w:sz="0" w:space="0" w:color="auto"/>
                <w:bottom w:val="none" w:sz="0" w:space="0" w:color="auto"/>
                <w:right w:val="none" w:sz="0" w:space="0" w:color="auto"/>
              </w:divBdr>
            </w:div>
            <w:div w:id="202220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2112">
      <w:bodyDiv w:val="1"/>
      <w:marLeft w:val="0"/>
      <w:marRight w:val="0"/>
      <w:marTop w:val="0"/>
      <w:marBottom w:val="0"/>
      <w:divBdr>
        <w:top w:val="none" w:sz="0" w:space="0" w:color="auto"/>
        <w:left w:val="none" w:sz="0" w:space="0" w:color="auto"/>
        <w:bottom w:val="none" w:sz="0" w:space="0" w:color="auto"/>
        <w:right w:val="none" w:sz="0" w:space="0" w:color="auto"/>
      </w:divBdr>
    </w:div>
    <w:div w:id="379062612">
      <w:bodyDiv w:val="1"/>
      <w:marLeft w:val="0"/>
      <w:marRight w:val="0"/>
      <w:marTop w:val="0"/>
      <w:marBottom w:val="0"/>
      <w:divBdr>
        <w:top w:val="none" w:sz="0" w:space="0" w:color="auto"/>
        <w:left w:val="none" w:sz="0" w:space="0" w:color="auto"/>
        <w:bottom w:val="none" w:sz="0" w:space="0" w:color="auto"/>
        <w:right w:val="none" w:sz="0" w:space="0" w:color="auto"/>
      </w:divBdr>
      <w:divsChild>
        <w:div w:id="436873529">
          <w:marLeft w:val="0"/>
          <w:marRight w:val="0"/>
          <w:marTop w:val="0"/>
          <w:marBottom w:val="0"/>
          <w:divBdr>
            <w:top w:val="none" w:sz="0" w:space="0" w:color="auto"/>
            <w:left w:val="none" w:sz="0" w:space="0" w:color="auto"/>
            <w:bottom w:val="none" w:sz="0" w:space="0" w:color="auto"/>
            <w:right w:val="none" w:sz="0" w:space="0" w:color="auto"/>
          </w:divBdr>
          <w:divsChild>
            <w:div w:id="114372208">
              <w:marLeft w:val="0"/>
              <w:marRight w:val="0"/>
              <w:marTop w:val="0"/>
              <w:marBottom w:val="0"/>
              <w:divBdr>
                <w:top w:val="none" w:sz="0" w:space="0" w:color="auto"/>
                <w:left w:val="none" w:sz="0" w:space="0" w:color="auto"/>
                <w:bottom w:val="none" w:sz="0" w:space="0" w:color="auto"/>
                <w:right w:val="none" w:sz="0" w:space="0" w:color="auto"/>
              </w:divBdr>
            </w:div>
            <w:div w:id="442189484">
              <w:marLeft w:val="0"/>
              <w:marRight w:val="0"/>
              <w:marTop w:val="0"/>
              <w:marBottom w:val="0"/>
              <w:divBdr>
                <w:top w:val="none" w:sz="0" w:space="0" w:color="auto"/>
                <w:left w:val="none" w:sz="0" w:space="0" w:color="auto"/>
                <w:bottom w:val="none" w:sz="0" w:space="0" w:color="auto"/>
                <w:right w:val="none" w:sz="0" w:space="0" w:color="auto"/>
              </w:divBdr>
            </w:div>
            <w:div w:id="500702832">
              <w:marLeft w:val="0"/>
              <w:marRight w:val="0"/>
              <w:marTop w:val="0"/>
              <w:marBottom w:val="0"/>
              <w:divBdr>
                <w:top w:val="none" w:sz="0" w:space="0" w:color="auto"/>
                <w:left w:val="none" w:sz="0" w:space="0" w:color="auto"/>
                <w:bottom w:val="none" w:sz="0" w:space="0" w:color="auto"/>
                <w:right w:val="none" w:sz="0" w:space="0" w:color="auto"/>
              </w:divBdr>
            </w:div>
            <w:div w:id="506942875">
              <w:marLeft w:val="0"/>
              <w:marRight w:val="0"/>
              <w:marTop w:val="0"/>
              <w:marBottom w:val="0"/>
              <w:divBdr>
                <w:top w:val="none" w:sz="0" w:space="0" w:color="auto"/>
                <w:left w:val="none" w:sz="0" w:space="0" w:color="auto"/>
                <w:bottom w:val="none" w:sz="0" w:space="0" w:color="auto"/>
                <w:right w:val="none" w:sz="0" w:space="0" w:color="auto"/>
              </w:divBdr>
            </w:div>
            <w:div w:id="507520509">
              <w:marLeft w:val="0"/>
              <w:marRight w:val="0"/>
              <w:marTop w:val="0"/>
              <w:marBottom w:val="0"/>
              <w:divBdr>
                <w:top w:val="none" w:sz="0" w:space="0" w:color="auto"/>
                <w:left w:val="none" w:sz="0" w:space="0" w:color="auto"/>
                <w:bottom w:val="none" w:sz="0" w:space="0" w:color="auto"/>
                <w:right w:val="none" w:sz="0" w:space="0" w:color="auto"/>
              </w:divBdr>
            </w:div>
            <w:div w:id="621767084">
              <w:marLeft w:val="0"/>
              <w:marRight w:val="0"/>
              <w:marTop w:val="0"/>
              <w:marBottom w:val="0"/>
              <w:divBdr>
                <w:top w:val="none" w:sz="0" w:space="0" w:color="auto"/>
                <w:left w:val="none" w:sz="0" w:space="0" w:color="auto"/>
                <w:bottom w:val="none" w:sz="0" w:space="0" w:color="auto"/>
                <w:right w:val="none" w:sz="0" w:space="0" w:color="auto"/>
              </w:divBdr>
            </w:div>
            <w:div w:id="648948605">
              <w:marLeft w:val="0"/>
              <w:marRight w:val="0"/>
              <w:marTop w:val="0"/>
              <w:marBottom w:val="0"/>
              <w:divBdr>
                <w:top w:val="none" w:sz="0" w:space="0" w:color="auto"/>
                <w:left w:val="none" w:sz="0" w:space="0" w:color="auto"/>
                <w:bottom w:val="none" w:sz="0" w:space="0" w:color="auto"/>
                <w:right w:val="none" w:sz="0" w:space="0" w:color="auto"/>
              </w:divBdr>
            </w:div>
            <w:div w:id="819620624">
              <w:marLeft w:val="0"/>
              <w:marRight w:val="0"/>
              <w:marTop w:val="0"/>
              <w:marBottom w:val="0"/>
              <w:divBdr>
                <w:top w:val="none" w:sz="0" w:space="0" w:color="auto"/>
                <w:left w:val="none" w:sz="0" w:space="0" w:color="auto"/>
                <w:bottom w:val="none" w:sz="0" w:space="0" w:color="auto"/>
                <w:right w:val="none" w:sz="0" w:space="0" w:color="auto"/>
              </w:divBdr>
            </w:div>
            <w:div w:id="833644635">
              <w:marLeft w:val="0"/>
              <w:marRight w:val="0"/>
              <w:marTop w:val="0"/>
              <w:marBottom w:val="0"/>
              <w:divBdr>
                <w:top w:val="none" w:sz="0" w:space="0" w:color="auto"/>
                <w:left w:val="none" w:sz="0" w:space="0" w:color="auto"/>
                <w:bottom w:val="none" w:sz="0" w:space="0" w:color="auto"/>
                <w:right w:val="none" w:sz="0" w:space="0" w:color="auto"/>
              </w:divBdr>
            </w:div>
            <w:div w:id="905997612">
              <w:marLeft w:val="0"/>
              <w:marRight w:val="0"/>
              <w:marTop w:val="0"/>
              <w:marBottom w:val="0"/>
              <w:divBdr>
                <w:top w:val="none" w:sz="0" w:space="0" w:color="auto"/>
                <w:left w:val="none" w:sz="0" w:space="0" w:color="auto"/>
                <w:bottom w:val="none" w:sz="0" w:space="0" w:color="auto"/>
                <w:right w:val="none" w:sz="0" w:space="0" w:color="auto"/>
              </w:divBdr>
            </w:div>
            <w:div w:id="975574355">
              <w:marLeft w:val="0"/>
              <w:marRight w:val="0"/>
              <w:marTop w:val="0"/>
              <w:marBottom w:val="0"/>
              <w:divBdr>
                <w:top w:val="none" w:sz="0" w:space="0" w:color="auto"/>
                <w:left w:val="none" w:sz="0" w:space="0" w:color="auto"/>
                <w:bottom w:val="none" w:sz="0" w:space="0" w:color="auto"/>
                <w:right w:val="none" w:sz="0" w:space="0" w:color="auto"/>
              </w:divBdr>
            </w:div>
            <w:div w:id="999774699">
              <w:marLeft w:val="0"/>
              <w:marRight w:val="0"/>
              <w:marTop w:val="0"/>
              <w:marBottom w:val="0"/>
              <w:divBdr>
                <w:top w:val="none" w:sz="0" w:space="0" w:color="auto"/>
                <w:left w:val="none" w:sz="0" w:space="0" w:color="auto"/>
                <w:bottom w:val="none" w:sz="0" w:space="0" w:color="auto"/>
                <w:right w:val="none" w:sz="0" w:space="0" w:color="auto"/>
              </w:divBdr>
            </w:div>
            <w:div w:id="1050956524">
              <w:marLeft w:val="0"/>
              <w:marRight w:val="0"/>
              <w:marTop w:val="0"/>
              <w:marBottom w:val="0"/>
              <w:divBdr>
                <w:top w:val="none" w:sz="0" w:space="0" w:color="auto"/>
                <w:left w:val="none" w:sz="0" w:space="0" w:color="auto"/>
                <w:bottom w:val="none" w:sz="0" w:space="0" w:color="auto"/>
                <w:right w:val="none" w:sz="0" w:space="0" w:color="auto"/>
              </w:divBdr>
            </w:div>
            <w:div w:id="1117405901">
              <w:marLeft w:val="0"/>
              <w:marRight w:val="0"/>
              <w:marTop w:val="0"/>
              <w:marBottom w:val="0"/>
              <w:divBdr>
                <w:top w:val="none" w:sz="0" w:space="0" w:color="auto"/>
                <w:left w:val="none" w:sz="0" w:space="0" w:color="auto"/>
                <w:bottom w:val="none" w:sz="0" w:space="0" w:color="auto"/>
                <w:right w:val="none" w:sz="0" w:space="0" w:color="auto"/>
              </w:divBdr>
            </w:div>
            <w:div w:id="1223908124">
              <w:marLeft w:val="0"/>
              <w:marRight w:val="0"/>
              <w:marTop w:val="0"/>
              <w:marBottom w:val="0"/>
              <w:divBdr>
                <w:top w:val="none" w:sz="0" w:space="0" w:color="auto"/>
                <w:left w:val="none" w:sz="0" w:space="0" w:color="auto"/>
                <w:bottom w:val="none" w:sz="0" w:space="0" w:color="auto"/>
                <w:right w:val="none" w:sz="0" w:space="0" w:color="auto"/>
              </w:divBdr>
            </w:div>
            <w:div w:id="1230963543">
              <w:marLeft w:val="0"/>
              <w:marRight w:val="0"/>
              <w:marTop w:val="0"/>
              <w:marBottom w:val="0"/>
              <w:divBdr>
                <w:top w:val="none" w:sz="0" w:space="0" w:color="auto"/>
                <w:left w:val="none" w:sz="0" w:space="0" w:color="auto"/>
                <w:bottom w:val="none" w:sz="0" w:space="0" w:color="auto"/>
                <w:right w:val="none" w:sz="0" w:space="0" w:color="auto"/>
              </w:divBdr>
            </w:div>
            <w:div w:id="1233925071">
              <w:marLeft w:val="0"/>
              <w:marRight w:val="0"/>
              <w:marTop w:val="0"/>
              <w:marBottom w:val="0"/>
              <w:divBdr>
                <w:top w:val="none" w:sz="0" w:space="0" w:color="auto"/>
                <w:left w:val="none" w:sz="0" w:space="0" w:color="auto"/>
                <w:bottom w:val="none" w:sz="0" w:space="0" w:color="auto"/>
                <w:right w:val="none" w:sz="0" w:space="0" w:color="auto"/>
              </w:divBdr>
            </w:div>
            <w:div w:id="1381435284">
              <w:marLeft w:val="0"/>
              <w:marRight w:val="0"/>
              <w:marTop w:val="0"/>
              <w:marBottom w:val="0"/>
              <w:divBdr>
                <w:top w:val="none" w:sz="0" w:space="0" w:color="auto"/>
                <w:left w:val="none" w:sz="0" w:space="0" w:color="auto"/>
                <w:bottom w:val="none" w:sz="0" w:space="0" w:color="auto"/>
                <w:right w:val="none" w:sz="0" w:space="0" w:color="auto"/>
              </w:divBdr>
            </w:div>
            <w:div w:id="1722093468">
              <w:marLeft w:val="0"/>
              <w:marRight w:val="0"/>
              <w:marTop w:val="0"/>
              <w:marBottom w:val="0"/>
              <w:divBdr>
                <w:top w:val="none" w:sz="0" w:space="0" w:color="auto"/>
                <w:left w:val="none" w:sz="0" w:space="0" w:color="auto"/>
                <w:bottom w:val="none" w:sz="0" w:space="0" w:color="auto"/>
                <w:right w:val="none" w:sz="0" w:space="0" w:color="auto"/>
              </w:divBdr>
            </w:div>
            <w:div w:id="1873224198">
              <w:marLeft w:val="0"/>
              <w:marRight w:val="0"/>
              <w:marTop w:val="0"/>
              <w:marBottom w:val="0"/>
              <w:divBdr>
                <w:top w:val="none" w:sz="0" w:space="0" w:color="auto"/>
                <w:left w:val="none" w:sz="0" w:space="0" w:color="auto"/>
                <w:bottom w:val="none" w:sz="0" w:space="0" w:color="auto"/>
                <w:right w:val="none" w:sz="0" w:space="0" w:color="auto"/>
              </w:divBdr>
            </w:div>
          </w:divsChild>
        </w:div>
        <w:div w:id="857542420">
          <w:marLeft w:val="0"/>
          <w:marRight w:val="0"/>
          <w:marTop w:val="0"/>
          <w:marBottom w:val="0"/>
          <w:divBdr>
            <w:top w:val="none" w:sz="0" w:space="0" w:color="auto"/>
            <w:left w:val="none" w:sz="0" w:space="0" w:color="auto"/>
            <w:bottom w:val="none" w:sz="0" w:space="0" w:color="auto"/>
            <w:right w:val="none" w:sz="0" w:space="0" w:color="auto"/>
          </w:divBdr>
          <w:divsChild>
            <w:div w:id="9530609">
              <w:marLeft w:val="0"/>
              <w:marRight w:val="0"/>
              <w:marTop w:val="0"/>
              <w:marBottom w:val="0"/>
              <w:divBdr>
                <w:top w:val="none" w:sz="0" w:space="0" w:color="auto"/>
                <w:left w:val="none" w:sz="0" w:space="0" w:color="auto"/>
                <w:bottom w:val="none" w:sz="0" w:space="0" w:color="auto"/>
                <w:right w:val="none" w:sz="0" w:space="0" w:color="auto"/>
              </w:divBdr>
            </w:div>
            <w:div w:id="75590192">
              <w:marLeft w:val="0"/>
              <w:marRight w:val="0"/>
              <w:marTop w:val="0"/>
              <w:marBottom w:val="0"/>
              <w:divBdr>
                <w:top w:val="none" w:sz="0" w:space="0" w:color="auto"/>
                <w:left w:val="none" w:sz="0" w:space="0" w:color="auto"/>
                <w:bottom w:val="none" w:sz="0" w:space="0" w:color="auto"/>
                <w:right w:val="none" w:sz="0" w:space="0" w:color="auto"/>
              </w:divBdr>
            </w:div>
            <w:div w:id="541943188">
              <w:marLeft w:val="0"/>
              <w:marRight w:val="0"/>
              <w:marTop w:val="0"/>
              <w:marBottom w:val="0"/>
              <w:divBdr>
                <w:top w:val="none" w:sz="0" w:space="0" w:color="auto"/>
                <w:left w:val="none" w:sz="0" w:space="0" w:color="auto"/>
                <w:bottom w:val="none" w:sz="0" w:space="0" w:color="auto"/>
                <w:right w:val="none" w:sz="0" w:space="0" w:color="auto"/>
              </w:divBdr>
            </w:div>
            <w:div w:id="588582427">
              <w:marLeft w:val="0"/>
              <w:marRight w:val="0"/>
              <w:marTop w:val="0"/>
              <w:marBottom w:val="0"/>
              <w:divBdr>
                <w:top w:val="none" w:sz="0" w:space="0" w:color="auto"/>
                <w:left w:val="none" w:sz="0" w:space="0" w:color="auto"/>
                <w:bottom w:val="none" w:sz="0" w:space="0" w:color="auto"/>
                <w:right w:val="none" w:sz="0" w:space="0" w:color="auto"/>
              </w:divBdr>
            </w:div>
            <w:div w:id="600263236">
              <w:marLeft w:val="0"/>
              <w:marRight w:val="0"/>
              <w:marTop w:val="0"/>
              <w:marBottom w:val="0"/>
              <w:divBdr>
                <w:top w:val="none" w:sz="0" w:space="0" w:color="auto"/>
                <w:left w:val="none" w:sz="0" w:space="0" w:color="auto"/>
                <w:bottom w:val="none" w:sz="0" w:space="0" w:color="auto"/>
                <w:right w:val="none" w:sz="0" w:space="0" w:color="auto"/>
              </w:divBdr>
            </w:div>
            <w:div w:id="801964829">
              <w:marLeft w:val="0"/>
              <w:marRight w:val="0"/>
              <w:marTop w:val="0"/>
              <w:marBottom w:val="0"/>
              <w:divBdr>
                <w:top w:val="none" w:sz="0" w:space="0" w:color="auto"/>
                <w:left w:val="none" w:sz="0" w:space="0" w:color="auto"/>
                <w:bottom w:val="none" w:sz="0" w:space="0" w:color="auto"/>
                <w:right w:val="none" w:sz="0" w:space="0" w:color="auto"/>
              </w:divBdr>
            </w:div>
            <w:div w:id="939872982">
              <w:marLeft w:val="0"/>
              <w:marRight w:val="0"/>
              <w:marTop w:val="0"/>
              <w:marBottom w:val="0"/>
              <w:divBdr>
                <w:top w:val="none" w:sz="0" w:space="0" w:color="auto"/>
                <w:left w:val="none" w:sz="0" w:space="0" w:color="auto"/>
                <w:bottom w:val="none" w:sz="0" w:space="0" w:color="auto"/>
                <w:right w:val="none" w:sz="0" w:space="0" w:color="auto"/>
              </w:divBdr>
            </w:div>
            <w:div w:id="945192226">
              <w:marLeft w:val="0"/>
              <w:marRight w:val="0"/>
              <w:marTop w:val="0"/>
              <w:marBottom w:val="0"/>
              <w:divBdr>
                <w:top w:val="none" w:sz="0" w:space="0" w:color="auto"/>
                <w:left w:val="none" w:sz="0" w:space="0" w:color="auto"/>
                <w:bottom w:val="none" w:sz="0" w:space="0" w:color="auto"/>
                <w:right w:val="none" w:sz="0" w:space="0" w:color="auto"/>
              </w:divBdr>
            </w:div>
            <w:div w:id="960771810">
              <w:marLeft w:val="0"/>
              <w:marRight w:val="0"/>
              <w:marTop w:val="0"/>
              <w:marBottom w:val="0"/>
              <w:divBdr>
                <w:top w:val="none" w:sz="0" w:space="0" w:color="auto"/>
                <w:left w:val="none" w:sz="0" w:space="0" w:color="auto"/>
                <w:bottom w:val="none" w:sz="0" w:space="0" w:color="auto"/>
                <w:right w:val="none" w:sz="0" w:space="0" w:color="auto"/>
              </w:divBdr>
            </w:div>
            <w:div w:id="1033458635">
              <w:marLeft w:val="0"/>
              <w:marRight w:val="0"/>
              <w:marTop w:val="0"/>
              <w:marBottom w:val="0"/>
              <w:divBdr>
                <w:top w:val="none" w:sz="0" w:space="0" w:color="auto"/>
                <w:left w:val="none" w:sz="0" w:space="0" w:color="auto"/>
                <w:bottom w:val="none" w:sz="0" w:space="0" w:color="auto"/>
                <w:right w:val="none" w:sz="0" w:space="0" w:color="auto"/>
              </w:divBdr>
            </w:div>
            <w:div w:id="1219826740">
              <w:marLeft w:val="0"/>
              <w:marRight w:val="0"/>
              <w:marTop w:val="0"/>
              <w:marBottom w:val="0"/>
              <w:divBdr>
                <w:top w:val="none" w:sz="0" w:space="0" w:color="auto"/>
                <w:left w:val="none" w:sz="0" w:space="0" w:color="auto"/>
                <w:bottom w:val="none" w:sz="0" w:space="0" w:color="auto"/>
                <w:right w:val="none" w:sz="0" w:space="0" w:color="auto"/>
              </w:divBdr>
            </w:div>
            <w:div w:id="1303998564">
              <w:marLeft w:val="0"/>
              <w:marRight w:val="0"/>
              <w:marTop w:val="0"/>
              <w:marBottom w:val="0"/>
              <w:divBdr>
                <w:top w:val="none" w:sz="0" w:space="0" w:color="auto"/>
                <w:left w:val="none" w:sz="0" w:space="0" w:color="auto"/>
                <w:bottom w:val="none" w:sz="0" w:space="0" w:color="auto"/>
                <w:right w:val="none" w:sz="0" w:space="0" w:color="auto"/>
              </w:divBdr>
            </w:div>
            <w:div w:id="1322854668">
              <w:marLeft w:val="0"/>
              <w:marRight w:val="0"/>
              <w:marTop w:val="0"/>
              <w:marBottom w:val="0"/>
              <w:divBdr>
                <w:top w:val="none" w:sz="0" w:space="0" w:color="auto"/>
                <w:left w:val="none" w:sz="0" w:space="0" w:color="auto"/>
                <w:bottom w:val="none" w:sz="0" w:space="0" w:color="auto"/>
                <w:right w:val="none" w:sz="0" w:space="0" w:color="auto"/>
              </w:divBdr>
            </w:div>
            <w:div w:id="1498496043">
              <w:marLeft w:val="0"/>
              <w:marRight w:val="0"/>
              <w:marTop w:val="0"/>
              <w:marBottom w:val="0"/>
              <w:divBdr>
                <w:top w:val="none" w:sz="0" w:space="0" w:color="auto"/>
                <w:left w:val="none" w:sz="0" w:space="0" w:color="auto"/>
                <w:bottom w:val="none" w:sz="0" w:space="0" w:color="auto"/>
                <w:right w:val="none" w:sz="0" w:space="0" w:color="auto"/>
              </w:divBdr>
            </w:div>
            <w:div w:id="1547373475">
              <w:marLeft w:val="0"/>
              <w:marRight w:val="0"/>
              <w:marTop w:val="0"/>
              <w:marBottom w:val="0"/>
              <w:divBdr>
                <w:top w:val="none" w:sz="0" w:space="0" w:color="auto"/>
                <w:left w:val="none" w:sz="0" w:space="0" w:color="auto"/>
                <w:bottom w:val="none" w:sz="0" w:space="0" w:color="auto"/>
                <w:right w:val="none" w:sz="0" w:space="0" w:color="auto"/>
              </w:divBdr>
            </w:div>
            <w:div w:id="1594126504">
              <w:marLeft w:val="0"/>
              <w:marRight w:val="0"/>
              <w:marTop w:val="0"/>
              <w:marBottom w:val="0"/>
              <w:divBdr>
                <w:top w:val="none" w:sz="0" w:space="0" w:color="auto"/>
                <w:left w:val="none" w:sz="0" w:space="0" w:color="auto"/>
                <w:bottom w:val="none" w:sz="0" w:space="0" w:color="auto"/>
                <w:right w:val="none" w:sz="0" w:space="0" w:color="auto"/>
              </w:divBdr>
            </w:div>
            <w:div w:id="1774399988">
              <w:marLeft w:val="0"/>
              <w:marRight w:val="0"/>
              <w:marTop w:val="0"/>
              <w:marBottom w:val="0"/>
              <w:divBdr>
                <w:top w:val="none" w:sz="0" w:space="0" w:color="auto"/>
                <w:left w:val="none" w:sz="0" w:space="0" w:color="auto"/>
                <w:bottom w:val="none" w:sz="0" w:space="0" w:color="auto"/>
                <w:right w:val="none" w:sz="0" w:space="0" w:color="auto"/>
              </w:divBdr>
            </w:div>
            <w:div w:id="1872954588">
              <w:marLeft w:val="0"/>
              <w:marRight w:val="0"/>
              <w:marTop w:val="0"/>
              <w:marBottom w:val="0"/>
              <w:divBdr>
                <w:top w:val="none" w:sz="0" w:space="0" w:color="auto"/>
                <w:left w:val="none" w:sz="0" w:space="0" w:color="auto"/>
                <w:bottom w:val="none" w:sz="0" w:space="0" w:color="auto"/>
                <w:right w:val="none" w:sz="0" w:space="0" w:color="auto"/>
              </w:divBdr>
            </w:div>
            <w:div w:id="2004041361">
              <w:marLeft w:val="0"/>
              <w:marRight w:val="0"/>
              <w:marTop w:val="0"/>
              <w:marBottom w:val="0"/>
              <w:divBdr>
                <w:top w:val="none" w:sz="0" w:space="0" w:color="auto"/>
                <w:left w:val="none" w:sz="0" w:space="0" w:color="auto"/>
                <w:bottom w:val="none" w:sz="0" w:space="0" w:color="auto"/>
                <w:right w:val="none" w:sz="0" w:space="0" w:color="auto"/>
              </w:divBdr>
            </w:div>
            <w:div w:id="2061979959">
              <w:marLeft w:val="0"/>
              <w:marRight w:val="0"/>
              <w:marTop w:val="0"/>
              <w:marBottom w:val="0"/>
              <w:divBdr>
                <w:top w:val="none" w:sz="0" w:space="0" w:color="auto"/>
                <w:left w:val="none" w:sz="0" w:space="0" w:color="auto"/>
                <w:bottom w:val="none" w:sz="0" w:space="0" w:color="auto"/>
                <w:right w:val="none" w:sz="0" w:space="0" w:color="auto"/>
              </w:divBdr>
            </w:div>
          </w:divsChild>
        </w:div>
        <w:div w:id="2017998655">
          <w:marLeft w:val="0"/>
          <w:marRight w:val="0"/>
          <w:marTop w:val="0"/>
          <w:marBottom w:val="0"/>
          <w:divBdr>
            <w:top w:val="none" w:sz="0" w:space="0" w:color="auto"/>
            <w:left w:val="none" w:sz="0" w:space="0" w:color="auto"/>
            <w:bottom w:val="none" w:sz="0" w:space="0" w:color="auto"/>
            <w:right w:val="none" w:sz="0" w:space="0" w:color="auto"/>
          </w:divBdr>
          <w:divsChild>
            <w:div w:id="186918058">
              <w:marLeft w:val="0"/>
              <w:marRight w:val="0"/>
              <w:marTop w:val="0"/>
              <w:marBottom w:val="0"/>
              <w:divBdr>
                <w:top w:val="none" w:sz="0" w:space="0" w:color="auto"/>
                <w:left w:val="none" w:sz="0" w:space="0" w:color="auto"/>
                <w:bottom w:val="none" w:sz="0" w:space="0" w:color="auto"/>
                <w:right w:val="none" w:sz="0" w:space="0" w:color="auto"/>
              </w:divBdr>
            </w:div>
            <w:div w:id="471751876">
              <w:marLeft w:val="0"/>
              <w:marRight w:val="0"/>
              <w:marTop w:val="0"/>
              <w:marBottom w:val="0"/>
              <w:divBdr>
                <w:top w:val="none" w:sz="0" w:space="0" w:color="auto"/>
                <w:left w:val="none" w:sz="0" w:space="0" w:color="auto"/>
                <w:bottom w:val="none" w:sz="0" w:space="0" w:color="auto"/>
                <w:right w:val="none" w:sz="0" w:space="0" w:color="auto"/>
              </w:divBdr>
            </w:div>
            <w:div w:id="1261647725">
              <w:marLeft w:val="0"/>
              <w:marRight w:val="0"/>
              <w:marTop w:val="0"/>
              <w:marBottom w:val="0"/>
              <w:divBdr>
                <w:top w:val="none" w:sz="0" w:space="0" w:color="auto"/>
                <w:left w:val="none" w:sz="0" w:space="0" w:color="auto"/>
                <w:bottom w:val="none" w:sz="0" w:space="0" w:color="auto"/>
                <w:right w:val="none" w:sz="0" w:space="0" w:color="auto"/>
              </w:divBdr>
            </w:div>
            <w:div w:id="206795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405325">
      <w:bodyDiv w:val="1"/>
      <w:marLeft w:val="0"/>
      <w:marRight w:val="0"/>
      <w:marTop w:val="0"/>
      <w:marBottom w:val="0"/>
      <w:divBdr>
        <w:top w:val="none" w:sz="0" w:space="0" w:color="auto"/>
        <w:left w:val="none" w:sz="0" w:space="0" w:color="auto"/>
        <w:bottom w:val="none" w:sz="0" w:space="0" w:color="auto"/>
        <w:right w:val="none" w:sz="0" w:space="0" w:color="auto"/>
      </w:divBdr>
      <w:divsChild>
        <w:div w:id="1930195523">
          <w:marLeft w:val="0"/>
          <w:marRight w:val="0"/>
          <w:marTop w:val="0"/>
          <w:marBottom w:val="0"/>
          <w:divBdr>
            <w:top w:val="none" w:sz="0" w:space="0" w:color="auto"/>
            <w:left w:val="none" w:sz="0" w:space="0" w:color="auto"/>
            <w:bottom w:val="none" w:sz="0" w:space="0" w:color="auto"/>
            <w:right w:val="none" w:sz="0" w:space="0" w:color="auto"/>
          </w:divBdr>
        </w:div>
        <w:div w:id="228924788">
          <w:marLeft w:val="0"/>
          <w:marRight w:val="0"/>
          <w:marTop w:val="0"/>
          <w:marBottom w:val="0"/>
          <w:divBdr>
            <w:top w:val="none" w:sz="0" w:space="0" w:color="auto"/>
            <w:left w:val="none" w:sz="0" w:space="0" w:color="auto"/>
            <w:bottom w:val="none" w:sz="0" w:space="0" w:color="auto"/>
            <w:right w:val="none" w:sz="0" w:space="0" w:color="auto"/>
          </w:divBdr>
        </w:div>
        <w:div w:id="224462225">
          <w:marLeft w:val="0"/>
          <w:marRight w:val="0"/>
          <w:marTop w:val="0"/>
          <w:marBottom w:val="0"/>
          <w:divBdr>
            <w:top w:val="none" w:sz="0" w:space="0" w:color="auto"/>
            <w:left w:val="none" w:sz="0" w:space="0" w:color="auto"/>
            <w:bottom w:val="none" w:sz="0" w:space="0" w:color="auto"/>
            <w:right w:val="none" w:sz="0" w:space="0" w:color="auto"/>
          </w:divBdr>
        </w:div>
        <w:div w:id="549540618">
          <w:marLeft w:val="0"/>
          <w:marRight w:val="0"/>
          <w:marTop w:val="0"/>
          <w:marBottom w:val="0"/>
          <w:divBdr>
            <w:top w:val="none" w:sz="0" w:space="0" w:color="auto"/>
            <w:left w:val="none" w:sz="0" w:space="0" w:color="auto"/>
            <w:bottom w:val="none" w:sz="0" w:space="0" w:color="auto"/>
            <w:right w:val="none" w:sz="0" w:space="0" w:color="auto"/>
          </w:divBdr>
        </w:div>
        <w:div w:id="1301887271">
          <w:marLeft w:val="0"/>
          <w:marRight w:val="0"/>
          <w:marTop w:val="0"/>
          <w:marBottom w:val="0"/>
          <w:divBdr>
            <w:top w:val="none" w:sz="0" w:space="0" w:color="auto"/>
            <w:left w:val="none" w:sz="0" w:space="0" w:color="auto"/>
            <w:bottom w:val="none" w:sz="0" w:space="0" w:color="auto"/>
            <w:right w:val="none" w:sz="0" w:space="0" w:color="auto"/>
          </w:divBdr>
        </w:div>
        <w:div w:id="806169442">
          <w:marLeft w:val="0"/>
          <w:marRight w:val="0"/>
          <w:marTop w:val="0"/>
          <w:marBottom w:val="0"/>
          <w:divBdr>
            <w:top w:val="none" w:sz="0" w:space="0" w:color="auto"/>
            <w:left w:val="none" w:sz="0" w:space="0" w:color="auto"/>
            <w:bottom w:val="none" w:sz="0" w:space="0" w:color="auto"/>
            <w:right w:val="none" w:sz="0" w:space="0" w:color="auto"/>
          </w:divBdr>
        </w:div>
        <w:div w:id="1814517425">
          <w:marLeft w:val="0"/>
          <w:marRight w:val="0"/>
          <w:marTop w:val="0"/>
          <w:marBottom w:val="0"/>
          <w:divBdr>
            <w:top w:val="none" w:sz="0" w:space="0" w:color="auto"/>
            <w:left w:val="none" w:sz="0" w:space="0" w:color="auto"/>
            <w:bottom w:val="none" w:sz="0" w:space="0" w:color="auto"/>
            <w:right w:val="none" w:sz="0" w:space="0" w:color="auto"/>
          </w:divBdr>
        </w:div>
        <w:div w:id="1647931820">
          <w:marLeft w:val="0"/>
          <w:marRight w:val="0"/>
          <w:marTop w:val="0"/>
          <w:marBottom w:val="0"/>
          <w:divBdr>
            <w:top w:val="none" w:sz="0" w:space="0" w:color="auto"/>
            <w:left w:val="none" w:sz="0" w:space="0" w:color="auto"/>
            <w:bottom w:val="none" w:sz="0" w:space="0" w:color="auto"/>
            <w:right w:val="none" w:sz="0" w:space="0" w:color="auto"/>
          </w:divBdr>
        </w:div>
        <w:div w:id="2022123623">
          <w:marLeft w:val="0"/>
          <w:marRight w:val="0"/>
          <w:marTop w:val="0"/>
          <w:marBottom w:val="0"/>
          <w:divBdr>
            <w:top w:val="none" w:sz="0" w:space="0" w:color="auto"/>
            <w:left w:val="none" w:sz="0" w:space="0" w:color="auto"/>
            <w:bottom w:val="none" w:sz="0" w:space="0" w:color="auto"/>
            <w:right w:val="none" w:sz="0" w:space="0" w:color="auto"/>
          </w:divBdr>
        </w:div>
        <w:div w:id="402342045">
          <w:marLeft w:val="0"/>
          <w:marRight w:val="0"/>
          <w:marTop w:val="0"/>
          <w:marBottom w:val="0"/>
          <w:divBdr>
            <w:top w:val="none" w:sz="0" w:space="0" w:color="auto"/>
            <w:left w:val="none" w:sz="0" w:space="0" w:color="auto"/>
            <w:bottom w:val="none" w:sz="0" w:space="0" w:color="auto"/>
            <w:right w:val="none" w:sz="0" w:space="0" w:color="auto"/>
          </w:divBdr>
        </w:div>
        <w:div w:id="1929852185">
          <w:marLeft w:val="0"/>
          <w:marRight w:val="0"/>
          <w:marTop w:val="0"/>
          <w:marBottom w:val="0"/>
          <w:divBdr>
            <w:top w:val="none" w:sz="0" w:space="0" w:color="auto"/>
            <w:left w:val="none" w:sz="0" w:space="0" w:color="auto"/>
            <w:bottom w:val="none" w:sz="0" w:space="0" w:color="auto"/>
            <w:right w:val="none" w:sz="0" w:space="0" w:color="auto"/>
          </w:divBdr>
        </w:div>
        <w:div w:id="325910958">
          <w:marLeft w:val="0"/>
          <w:marRight w:val="0"/>
          <w:marTop w:val="0"/>
          <w:marBottom w:val="0"/>
          <w:divBdr>
            <w:top w:val="none" w:sz="0" w:space="0" w:color="auto"/>
            <w:left w:val="none" w:sz="0" w:space="0" w:color="auto"/>
            <w:bottom w:val="none" w:sz="0" w:space="0" w:color="auto"/>
            <w:right w:val="none" w:sz="0" w:space="0" w:color="auto"/>
          </w:divBdr>
        </w:div>
        <w:div w:id="2085761553">
          <w:marLeft w:val="0"/>
          <w:marRight w:val="0"/>
          <w:marTop w:val="0"/>
          <w:marBottom w:val="0"/>
          <w:divBdr>
            <w:top w:val="none" w:sz="0" w:space="0" w:color="auto"/>
            <w:left w:val="none" w:sz="0" w:space="0" w:color="auto"/>
            <w:bottom w:val="none" w:sz="0" w:space="0" w:color="auto"/>
            <w:right w:val="none" w:sz="0" w:space="0" w:color="auto"/>
          </w:divBdr>
        </w:div>
        <w:div w:id="1272859337">
          <w:marLeft w:val="0"/>
          <w:marRight w:val="0"/>
          <w:marTop w:val="0"/>
          <w:marBottom w:val="0"/>
          <w:divBdr>
            <w:top w:val="none" w:sz="0" w:space="0" w:color="auto"/>
            <w:left w:val="none" w:sz="0" w:space="0" w:color="auto"/>
            <w:bottom w:val="none" w:sz="0" w:space="0" w:color="auto"/>
            <w:right w:val="none" w:sz="0" w:space="0" w:color="auto"/>
          </w:divBdr>
        </w:div>
      </w:divsChild>
    </w:div>
    <w:div w:id="791166034">
      <w:bodyDiv w:val="1"/>
      <w:marLeft w:val="0"/>
      <w:marRight w:val="0"/>
      <w:marTop w:val="0"/>
      <w:marBottom w:val="0"/>
      <w:divBdr>
        <w:top w:val="none" w:sz="0" w:space="0" w:color="auto"/>
        <w:left w:val="none" w:sz="0" w:space="0" w:color="auto"/>
        <w:bottom w:val="none" w:sz="0" w:space="0" w:color="auto"/>
        <w:right w:val="none" w:sz="0" w:space="0" w:color="auto"/>
      </w:divBdr>
    </w:div>
    <w:div w:id="814224634">
      <w:bodyDiv w:val="1"/>
      <w:marLeft w:val="0"/>
      <w:marRight w:val="0"/>
      <w:marTop w:val="0"/>
      <w:marBottom w:val="0"/>
      <w:divBdr>
        <w:top w:val="none" w:sz="0" w:space="0" w:color="auto"/>
        <w:left w:val="none" w:sz="0" w:space="0" w:color="auto"/>
        <w:bottom w:val="none" w:sz="0" w:space="0" w:color="auto"/>
        <w:right w:val="none" w:sz="0" w:space="0" w:color="auto"/>
      </w:divBdr>
    </w:div>
    <w:div w:id="1062868302">
      <w:bodyDiv w:val="1"/>
      <w:marLeft w:val="0"/>
      <w:marRight w:val="0"/>
      <w:marTop w:val="0"/>
      <w:marBottom w:val="0"/>
      <w:divBdr>
        <w:top w:val="none" w:sz="0" w:space="0" w:color="auto"/>
        <w:left w:val="none" w:sz="0" w:space="0" w:color="auto"/>
        <w:bottom w:val="none" w:sz="0" w:space="0" w:color="auto"/>
        <w:right w:val="none" w:sz="0" w:space="0" w:color="auto"/>
      </w:divBdr>
    </w:div>
    <w:div w:id="1289581334">
      <w:bodyDiv w:val="1"/>
      <w:marLeft w:val="0"/>
      <w:marRight w:val="0"/>
      <w:marTop w:val="0"/>
      <w:marBottom w:val="0"/>
      <w:divBdr>
        <w:top w:val="none" w:sz="0" w:space="0" w:color="auto"/>
        <w:left w:val="none" w:sz="0" w:space="0" w:color="auto"/>
        <w:bottom w:val="none" w:sz="0" w:space="0" w:color="auto"/>
        <w:right w:val="none" w:sz="0" w:space="0" w:color="auto"/>
      </w:divBdr>
      <w:divsChild>
        <w:div w:id="80150801">
          <w:marLeft w:val="0"/>
          <w:marRight w:val="0"/>
          <w:marTop w:val="0"/>
          <w:marBottom w:val="0"/>
          <w:divBdr>
            <w:top w:val="none" w:sz="0" w:space="0" w:color="auto"/>
            <w:left w:val="none" w:sz="0" w:space="0" w:color="auto"/>
            <w:bottom w:val="none" w:sz="0" w:space="0" w:color="auto"/>
            <w:right w:val="none" w:sz="0" w:space="0" w:color="auto"/>
          </w:divBdr>
        </w:div>
        <w:div w:id="461769077">
          <w:marLeft w:val="0"/>
          <w:marRight w:val="0"/>
          <w:marTop w:val="0"/>
          <w:marBottom w:val="0"/>
          <w:divBdr>
            <w:top w:val="none" w:sz="0" w:space="0" w:color="auto"/>
            <w:left w:val="none" w:sz="0" w:space="0" w:color="auto"/>
            <w:bottom w:val="none" w:sz="0" w:space="0" w:color="auto"/>
            <w:right w:val="none" w:sz="0" w:space="0" w:color="auto"/>
          </w:divBdr>
        </w:div>
        <w:div w:id="509031253">
          <w:marLeft w:val="0"/>
          <w:marRight w:val="0"/>
          <w:marTop w:val="0"/>
          <w:marBottom w:val="0"/>
          <w:divBdr>
            <w:top w:val="none" w:sz="0" w:space="0" w:color="auto"/>
            <w:left w:val="none" w:sz="0" w:space="0" w:color="auto"/>
            <w:bottom w:val="none" w:sz="0" w:space="0" w:color="auto"/>
            <w:right w:val="none" w:sz="0" w:space="0" w:color="auto"/>
          </w:divBdr>
        </w:div>
        <w:div w:id="548806349">
          <w:marLeft w:val="0"/>
          <w:marRight w:val="0"/>
          <w:marTop w:val="0"/>
          <w:marBottom w:val="0"/>
          <w:divBdr>
            <w:top w:val="none" w:sz="0" w:space="0" w:color="auto"/>
            <w:left w:val="none" w:sz="0" w:space="0" w:color="auto"/>
            <w:bottom w:val="none" w:sz="0" w:space="0" w:color="auto"/>
            <w:right w:val="none" w:sz="0" w:space="0" w:color="auto"/>
          </w:divBdr>
        </w:div>
        <w:div w:id="699624894">
          <w:marLeft w:val="0"/>
          <w:marRight w:val="0"/>
          <w:marTop w:val="0"/>
          <w:marBottom w:val="0"/>
          <w:divBdr>
            <w:top w:val="none" w:sz="0" w:space="0" w:color="auto"/>
            <w:left w:val="none" w:sz="0" w:space="0" w:color="auto"/>
            <w:bottom w:val="none" w:sz="0" w:space="0" w:color="auto"/>
            <w:right w:val="none" w:sz="0" w:space="0" w:color="auto"/>
          </w:divBdr>
        </w:div>
        <w:div w:id="710155982">
          <w:marLeft w:val="0"/>
          <w:marRight w:val="0"/>
          <w:marTop w:val="0"/>
          <w:marBottom w:val="0"/>
          <w:divBdr>
            <w:top w:val="none" w:sz="0" w:space="0" w:color="auto"/>
            <w:left w:val="none" w:sz="0" w:space="0" w:color="auto"/>
            <w:bottom w:val="none" w:sz="0" w:space="0" w:color="auto"/>
            <w:right w:val="none" w:sz="0" w:space="0" w:color="auto"/>
          </w:divBdr>
        </w:div>
        <w:div w:id="911768288">
          <w:marLeft w:val="0"/>
          <w:marRight w:val="0"/>
          <w:marTop w:val="0"/>
          <w:marBottom w:val="0"/>
          <w:divBdr>
            <w:top w:val="none" w:sz="0" w:space="0" w:color="auto"/>
            <w:left w:val="none" w:sz="0" w:space="0" w:color="auto"/>
            <w:bottom w:val="none" w:sz="0" w:space="0" w:color="auto"/>
            <w:right w:val="none" w:sz="0" w:space="0" w:color="auto"/>
          </w:divBdr>
        </w:div>
        <w:div w:id="1012760112">
          <w:marLeft w:val="0"/>
          <w:marRight w:val="0"/>
          <w:marTop w:val="0"/>
          <w:marBottom w:val="0"/>
          <w:divBdr>
            <w:top w:val="none" w:sz="0" w:space="0" w:color="auto"/>
            <w:left w:val="none" w:sz="0" w:space="0" w:color="auto"/>
            <w:bottom w:val="none" w:sz="0" w:space="0" w:color="auto"/>
            <w:right w:val="none" w:sz="0" w:space="0" w:color="auto"/>
          </w:divBdr>
        </w:div>
        <w:div w:id="1041175570">
          <w:marLeft w:val="0"/>
          <w:marRight w:val="0"/>
          <w:marTop w:val="0"/>
          <w:marBottom w:val="0"/>
          <w:divBdr>
            <w:top w:val="none" w:sz="0" w:space="0" w:color="auto"/>
            <w:left w:val="none" w:sz="0" w:space="0" w:color="auto"/>
            <w:bottom w:val="none" w:sz="0" w:space="0" w:color="auto"/>
            <w:right w:val="none" w:sz="0" w:space="0" w:color="auto"/>
          </w:divBdr>
        </w:div>
        <w:div w:id="1079979294">
          <w:marLeft w:val="0"/>
          <w:marRight w:val="0"/>
          <w:marTop w:val="0"/>
          <w:marBottom w:val="0"/>
          <w:divBdr>
            <w:top w:val="none" w:sz="0" w:space="0" w:color="auto"/>
            <w:left w:val="none" w:sz="0" w:space="0" w:color="auto"/>
            <w:bottom w:val="none" w:sz="0" w:space="0" w:color="auto"/>
            <w:right w:val="none" w:sz="0" w:space="0" w:color="auto"/>
          </w:divBdr>
        </w:div>
        <w:div w:id="1126243501">
          <w:marLeft w:val="0"/>
          <w:marRight w:val="0"/>
          <w:marTop w:val="0"/>
          <w:marBottom w:val="0"/>
          <w:divBdr>
            <w:top w:val="none" w:sz="0" w:space="0" w:color="auto"/>
            <w:left w:val="none" w:sz="0" w:space="0" w:color="auto"/>
            <w:bottom w:val="none" w:sz="0" w:space="0" w:color="auto"/>
            <w:right w:val="none" w:sz="0" w:space="0" w:color="auto"/>
          </w:divBdr>
        </w:div>
        <w:div w:id="1257708257">
          <w:marLeft w:val="0"/>
          <w:marRight w:val="0"/>
          <w:marTop w:val="0"/>
          <w:marBottom w:val="0"/>
          <w:divBdr>
            <w:top w:val="none" w:sz="0" w:space="0" w:color="auto"/>
            <w:left w:val="none" w:sz="0" w:space="0" w:color="auto"/>
            <w:bottom w:val="none" w:sz="0" w:space="0" w:color="auto"/>
            <w:right w:val="none" w:sz="0" w:space="0" w:color="auto"/>
          </w:divBdr>
        </w:div>
        <w:div w:id="1373964872">
          <w:marLeft w:val="0"/>
          <w:marRight w:val="0"/>
          <w:marTop w:val="0"/>
          <w:marBottom w:val="0"/>
          <w:divBdr>
            <w:top w:val="none" w:sz="0" w:space="0" w:color="auto"/>
            <w:left w:val="none" w:sz="0" w:space="0" w:color="auto"/>
            <w:bottom w:val="none" w:sz="0" w:space="0" w:color="auto"/>
            <w:right w:val="none" w:sz="0" w:space="0" w:color="auto"/>
          </w:divBdr>
        </w:div>
        <w:div w:id="1381435878">
          <w:marLeft w:val="0"/>
          <w:marRight w:val="0"/>
          <w:marTop w:val="0"/>
          <w:marBottom w:val="0"/>
          <w:divBdr>
            <w:top w:val="none" w:sz="0" w:space="0" w:color="auto"/>
            <w:left w:val="none" w:sz="0" w:space="0" w:color="auto"/>
            <w:bottom w:val="none" w:sz="0" w:space="0" w:color="auto"/>
            <w:right w:val="none" w:sz="0" w:space="0" w:color="auto"/>
          </w:divBdr>
        </w:div>
        <w:div w:id="1388143691">
          <w:marLeft w:val="0"/>
          <w:marRight w:val="0"/>
          <w:marTop w:val="0"/>
          <w:marBottom w:val="0"/>
          <w:divBdr>
            <w:top w:val="none" w:sz="0" w:space="0" w:color="auto"/>
            <w:left w:val="none" w:sz="0" w:space="0" w:color="auto"/>
            <w:bottom w:val="none" w:sz="0" w:space="0" w:color="auto"/>
            <w:right w:val="none" w:sz="0" w:space="0" w:color="auto"/>
          </w:divBdr>
        </w:div>
        <w:div w:id="1421567120">
          <w:marLeft w:val="0"/>
          <w:marRight w:val="0"/>
          <w:marTop w:val="0"/>
          <w:marBottom w:val="0"/>
          <w:divBdr>
            <w:top w:val="none" w:sz="0" w:space="0" w:color="auto"/>
            <w:left w:val="none" w:sz="0" w:space="0" w:color="auto"/>
            <w:bottom w:val="none" w:sz="0" w:space="0" w:color="auto"/>
            <w:right w:val="none" w:sz="0" w:space="0" w:color="auto"/>
          </w:divBdr>
        </w:div>
        <w:div w:id="1924488365">
          <w:marLeft w:val="0"/>
          <w:marRight w:val="0"/>
          <w:marTop w:val="0"/>
          <w:marBottom w:val="0"/>
          <w:divBdr>
            <w:top w:val="none" w:sz="0" w:space="0" w:color="auto"/>
            <w:left w:val="none" w:sz="0" w:space="0" w:color="auto"/>
            <w:bottom w:val="none" w:sz="0" w:space="0" w:color="auto"/>
            <w:right w:val="none" w:sz="0" w:space="0" w:color="auto"/>
          </w:divBdr>
        </w:div>
        <w:div w:id="1936160781">
          <w:marLeft w:val="0"/>
          <w:marRight w:val="0"/>
          <w:marTop w:val="0"/>
          <w:marBottom w:val="0"/>
          <w:divBdr>
            <w:top w:val="none" w:sz="0" w:space="0" w:color="auto"/>
            <w:left w:val="none" w:sz="0" w:space="0" w:color="auto"/>
            <w:bottom w:val="none" w:sz="0" w:space="0" w:color="auto"/>
            <w:right w:val="none" w:sz="0" w:space="0" w:color="auto"/>
          </w:divBdr>
        </w:div>
        <w:div w:id="1980067906">
          <w:marLeft w:val="0"/>
          <w:marRight w:val="0"/>
          <w:marTop w:val="0"/>
          <w:marBottom w:val="0"/>
          <w:divBdr>
            <w:top w:val="none" w:sz="0" w:space="0" w:color="auto"/>
            <w:left w:val="none" w:sz="0" w:space="0" w:color="auto"/>
            <w:bottom w:val="none" w:sz="0" w:space="0" w:color="auto"/>
            <w:right w:val="none" w:sz="0" w:space="0" w:color="auto"/>
          </w:divBdr>
        </w:div>
        <w:div w:id="2015760497">
          <w:marLeft w:val="0"/>
          <w:marRight w:val="0"/>
          <w:marTop w:val="0"/>
          <w:marBottom w:val="0"/>
          <w:divBdr>
            <w:top w:val="none" w:sz="0" w:space="0" w:color="auto"/>
            <w:left w:val="none" w:sz="0" w:space="0" w:color="auto"/>
            <w:bottom w:val="none" w:sz="0" w:space="0" w:color="auto"/>
            <w:right w:val="none" w:sz="0" w:space="0" w:color="auto"/>
          </w:divBdr>
        </w:div>
        <w:div w:id="2092003334">
          <w:marLeft w:val="0"/>
          <w:marRight w:val="0"/>
          <w:marTop w:val="0"/>
          <w:marBottom w:val="0"/>
          <w:divBdr>
            <w:top w:val="none" w:sz="0" w:space="0" w:color="auto"/>
            <w:left w:val="none" w:sz="0" w:space="0" w:color="auto"/>
            <w:bottom w:val="none" w:sz="0" w:space="0" w:color="auto"/>
            <w:right w:val="none" w:sz="0" w:space="0" w:color="auto"/>
          </w:divBdr>
        </w:div>
        <w:div w:id="2134249788">
          <w:marLeft w:val="0"/>
          <w:marRight w:val="0"/>
          <w:marTop w:val="0"/>
          <w:marBottom w:val="0"/>
          <w:divBdr>
            <w:top w:val="none" w:sz="0" w:space="0" w:color="auto"/>
            <w:left w:val="none" w:sz="0" w:space="0" w:color="auto"/>
            <w:bottom w:val="none" w:sz="0" w:space="0" w:color="auto"/>
            <w:right w:val="none" w:sz="0" w:space="0" w:color="auto"/>
          </w:divBdr>
        </w:div>
      </w:divsChild>
    </w:div>
    <w:div w:id="1327589575">
      <w:bodyDiv w:val="1"/>
      <w:marLeft w:val="0"/>
      <w:marRight w:val="0"/>
      <w:marTop w:val="0"/>
      <w:marBottom w:val="0"/>
      <w:divBdr>
        <w:top w:val="none" w:sz="0" w:space="0" w:color="auto"/>
        <w:left w:val="none" w:sz="0" w:space="0" w:color="auto"/>
        <w:bottom w:val="none" w:sz="0" w:space="0" w:color="auto"/>
        <w:right w:val="none" w:sz="0" w:space="0" w:color="auto"/>
      </w:divBdr>
    </w:div>
    <w:div w:id="1382629124">
      <w:bodyDiv w:val="1"/>
      <w:marLeft w:val="0"/>
      <w:marRight w:val="0"/>
      <w:marTop w:val="0"/>
      <w:marBottom w:val="0"/>
      <w:divBdr>
        <w:top w:val="none" w:sz="0" w:space="0" w:color="auto"/>
        <w:left w:val="none" w:sz="0" w:space="0" w:color="auto"/>
        <w:bottom w:val="none" w:sz="0" w:space="0" w:color="auto"/>
        <w:right w:val="none" w:sz="0" w:space="0" w:color="auto"/>
      </w:divBdr>
      <w:divsChild>
        <w:div w:id="56562686">
          <w:marLeft w:val="0"/>
          <w:marRight w:val="0"/>
          <w:marTop w:val="0"/>
          <w:marBottom w:val="0"/>
          <w:divBdr>
            <w:top w:val="none" w:sz="0" w:space="0" w:color="auto"/>
            <w:left w:val="none" w:sz="0" w:space="0" w:color="auto"/>
            <w:bottom w:val="none" w:sz="0" w:space="0" w:color="auto"/>
            <w:right w:val="none" w:sz="0" w:space="0" w:color="auto"/>
          </w:divBdr>
        </w:div>
        <w:div w:id="246115518">
          <w:marLeft w:val="0"/>
          <w:marRight w:val="0"/>
          <w:marTop w:val="0"/>
          <w:marBottom w:val="0"/>
          <w:divBdr>
            <w:top w:val="none" w:sz="0" w:space="0" w:color="auto"/>
            <w:left w:val="none" w:sz="0" w:space="0" w:color="auto"/>
            <w:bottom w:val="none" w:sz="0" w:space="0" w:color="auto"/>
            <w:right w:val="none" w:sz="0" w:space="0" w:color="auto"/>
          </w:divBdr>
        </w:div>
        <w:div w:id="248466590">
          <w:marLeft w:val="0"/>
          <w:marRight w:val="0"/>
          <w:marTop w:val="0"/>
          <w:marBottom w:val="0"/>
          <w:divBdr>
            <w:top w:val="none" w:sz="0" w:space="0" w:color="auto"/>
            <w:left w:val="none" w:sz="0" w:space="0" w:color="auto"/>
            <w:bottom w:val="none" w:sz="0" w:space="0" w:color="auto"/>
            <w:right w:val="none" w:sz="0" w:space="0" w:color="auto"/>
          </w:divBdr>
        </w:div>
        <w:div w:id="281232226">
          <w:marLeft w:val="0"/>
          <w:marRight w:val="0"/>
          <w:marTop w:val="0"/>
          <w:marBottom w:val="0"/>
          <w:divBdr>
            <w:top w:val="none" w:sz="0" w:space="0" w:color="auto"/>
            <w:left w:val="none" w:sz="0" w:space="0" w:color="auto"/>
            <w:bottom w:val="none" w:sz="0" w:space="0" w:color="auto"/>
            <w:right w:val="none" w:sz="0" w:space="0" w:color="auto"/>
          </w:divBdr>
        </w:div>
        <w:div w:id="309216463">
          <w:marLeft w:val="0"/>
          <w:marRight w:val="0"/>
          <w:marTop w:val="0"/>
          <w:marBottom w:val="0"/>
          <w:divBdr>
            <w:top w:val="none" w:sz="0" w:space="0" w:color="auto"/>
            <w:left w:val="none" w:sz="0" w:space="0" w:color="auto"/>
            <w:bottom w:val="none" w:sz="0" w:space="0" w:color="auto"/>
            <w:right w:val="none" w:sz="0" w:space="0" w:color="auto"/>
          </w:divBdr>
        </w:div>
        <w:div w:id="417218838">
          <w:marLeft w:val="0"/>
          <w:marRight w:val="0"/>
          <w:marTop w:val="0"/>
          <w:marBottom w:val="0"/>
          <w:divBdr>
            <w:top w:val="none" w:sz="0" w:space="0" w:color="auto"/>
            <w:left w:val="none" w:sz="0" w:space="0" w:color="auto"/>
            <w:bottom w:val="none" w:sz="0" w:space="0" w:color="auto"/>
            <w:right w:val="none" w:sz="0" w:space="0" w:color="auto"/>
          </w:divBdr>
        </w:div>
        <w:div w:id="437724860">
          <w:marLeft w:val="0"/>
          <w:marRight w:val="0"/>
          <w:marTop w:val="0"/>
          <w:marBottom w:val="0"/>
          <w:divBdr>
            <w:top w:val="none" w:sz="0" w:space="0" w:color="auto"/>
            <w:left w:val="none" w:sz="0" w:space="0" w:color="auto"/>
            <w:bottom w:val="none" w:sz="0" w:space="0" w:color="auto"/>
            <w:right w:val="none" w:sz="0" w:space="0" w:color="auto"/>
          </w:divBdr>
        </w:div>
        <w:div w:id="451091647">
          <w:marLeft w:val="0"/>
          <w:marRight w:val="0"/>
          <w:marTop w:val="0"/>
          <w:marBottom w:val="0"/>
          <w:divBdr>
            <w:top w:val="none" w:sz="0" w:space="0" w:color="auto"/>
            <w:left w:val="none" w:sz="0" w:space="0" w:color="auto"/>
            <w:bottom w:val="none" w:sz="0" w:space="0" w:color="auto"/>
            <w:right w:val="none" w:sz="0" w:space="0" w:color="auto"/>
          </w:divBdr>
        </w:div>
        <w:div w:id="681470317">
          <w:marLeft w:val="0"/>
          <w:marRight w:val="0"/>
          <w:marTop w:val="0"/>
          <w:marBottom w:val="0"/>
          <w:divBdr>
            <w:top w:val="none" w:sz="0" w:space="0" w:color="auto"/>
            <w:left w:val="none" w:sz="0" w:space="0" w:color="auto"/>
            <w:bottom w:val="none" w:sz="0" w:space="0" w:color="auto"/>
            <w:right w:val="none" w:sz="0" w:space="0" w:color="auto"/>
          </w:divBdr>
        </w:div>
        <w:div w:id="786041946">
          <w:marLeft w:val="0"/>
          <w:marRight w:val="0"/>
          <w:marTop w:val="0"/>
          <w:marBottom w:val="0"/>
          <w:divBdr>
            <w:top w:val="none" w:sz="0" w:space="0" w:color="auto"/>
            <w:left w:val="none" w:sz="0" w:space="0" w:color="auto"/>
            <w:bottom w:val="none" w:sz="0" w:space="0" w:color="auto"/>
            <w:right w:val="none" w:sz="0" w:space="0" w:color="auto"/>
          </w:divBdr>
        </w:div>
        <w:div w:id="792943368">
          <w:marLeft w:val="0"/>
          <w:marRight w:val="0"/>
          <w:marTop w:val="0"/>
          <w:marBottom w:val="0"/>
          <w:divBdr>
            <w:top w:val="none" w:sz="0" w:space="0" w:color="auto"/>
            <w:left w:val="none" w:sz="0" w:space="0" w:color="auto"/>
            <w:bottom w:val="none" w:sz="0" w:space="0" w:color="auto"/>
            <w:right w:val="none" w:sz="0" w:space="0" w:color="auto"/>
          </w:divBdr>
        </w:div>
        <w:div w:id="811680444">
          <w:marLeft w:val="0"/>
          <w:marRight w:val="0"/>
          <w:marTop w:val="0"/>
          <w:marBottom w:val="0"/>
          <w:divBdr>
            <w:top w:val="none" w:sz="0" w:space="0" w:color="auto"/>
            <w:left w:val="none" w:sz="0" w:space="0" w:color="auto"/>
            <w:bottom w:val="none" w:sz="0" w:space="0" w:color="auto"/>
            <w:right w:val="none" w:sz="0" w:space="0" w:color="auto"/>
          </w:divBdr>
        </w:div>
        <w:div w:id="932543598">
          <w:marLeft w:val="0"/>
          <w:marRight w:val="0"/>
          <w:marTop w:val="0"/>
          <w:marBottom w:val="0"/>
          <w:divBdr>
            <w:top w:val="none" w:sz="0" w:space="0" w:color="auto"/>
            <w:left w:val="none" w:sz="0" w:space="0" w:color="auto"/>
            <w:bottom w:val="none" w:sz="0" w:space="0" w:color="auto"/>
            <w:right w:val="none" w:sz="0" w:space="0" w:color="auto"/>
          </w:divBdr>
        </w:div>
        <w:div w:id="1001275421">
          <w:marLeft w:val="0"/>
          <w:marRight w:val="0"/>
          <w:marTop w:val="0"/>
          <w:marBottom w:val="0"/>
          <w:divBdr>
            <w:top w:val="none" w:sz="0" w:space="0" w:color="auto"/>
            <w:left w:val="none" w:sz="0" w:space="0" w:color="auto"/>
            <w:bottom w:val="none" w:sz="0" w:space="0" w:color="auto"/>
            <w:right w:val="none" w:sz="0" w:space="0" w:color="auto"/>
          </w:divBdr>
        </w:div>
        <w:div w:id="1192063327">
          <w:marLeft w:val="0"/>
          <w:marRight w:val="0"/>
          <w:marTop w:val="0"/>
          <w:marBottom w:val="0"/>
          <w:divBdr>
            <w:top w:val="none" w:sz="0" w:space="0" w:color="auto"/>
            <w:left w:val="none" w:sz="0" w:space="0" w:color="auto"/>
            <w:bottom w:val="none" w:sz="0" w:space="0" w:color="auto"/>
            <w:right w:val="none" w:sz="0" w:space="0" w:color="auto"/>
          </w:divBdr>
        </w:div>
        <w:div w:id="1258245113">
          <w:marLeft w:val="0"/>
          <w:marRight w:val="0"/>
          <w:marTop w:val="0"/>
          <w:marBottom w:val="0"/>
          <w:divBdr>
            <w:top w:val="none" w:sz="0" w:space="0" w:color="auto"/>
            <w:left w:val="none" w:sz="0" w:space="0" w:color="auto"/>
            <w:bottom w:val="none" w:sz="0" w:space="0" w:color="auto"/>
            <w:right w:val="none" w:sz="0" w:space="0" w:color="auto"/>
          </w:divBdr>
        </w:div>
        <w:div w:id="1459295010">
          <w:marLeft w:val="0"/>
          <w:marRight w:val="0"/>
          <w:marTop w:val="0"/>
          <w:marBottom w:val="0"/>
          <w:divBdr>
            <w:top w:val="none" w:sz="0" w:space="0" w:color="auto"/>
            <w:left w:val="none" w:sz="0" w:space="0" w:color="auto"/>
            <w:bottom w:val="none" w:sz="0" w:space="0" w:color="auto"/>
            <w:right w:val="none" w:sz="0" w:space="0" w:color="auto"/>
          </w:divBdr>
        </w:div>
        <w:div w:id="1609460975">
          <w:marLeft w:val="0"/>
          <w:marRight w:val="0"/>
          <w:marTop w:val="0"/>
          <w:marBottom w:val="0"/>
          <w:divBdr>
            <w:top w:val="none" w:sz="0" w:space="0" w:color="auto"/>
            <w:left w:val="none" w:sz="0" w:space="0" w:color="auto"/>
            <w:bottom w:val="none" w:sz="0" w:space="0" w:color="auto"/>
            <w:right w:val="none" w:sz="0" w:space="0" w:color="auto"/>
          </w:divBdr>
        </w:div>
        <w:div w:id="1691299353">
          <w:marLeft w:val="0"/>
          <w:marRight w:val="0"/>
          <w:marTop w:val="0"/>
          <w:marBottom w:val="0"/>
          <w:divBdr>
            <w:top w:val="none" w:sz="0" w:space="0" w:color="auto"/>
            <w:left w:val="none" w:sz="0" w:space="0" w:color="auto"/>
            <w:bottom w:val="none" w:sz="0" w:space="0" w:color="auto"/>
            <w:right w:val="none" w:sz="0" w:space="0" w:color="auto"/>
          </w:divBdr>
        </w:div>
        <w:div w:id="1794134599">
          <w:marLeft w:val="0"/>
          <w:marRight w:val="0"/>
          <w:marTop w:val="0"/>
          <w:marBottom w:val="0"/>
          <w:divBdr>
            <w:top w:val="none" w:sz="0" w:space="0" w:color="auto"/>
            <w:left w:val="none" w:sz="0" w:space="0" w:color="auto"/>
            <w:bottom w:val="none" w:sz="0" w:space="0" w:color="auto"/>
            <w:right w:val="none" w:sz="0" w:space="0" w:color="auto"/>
          </w:divBdr>
        </w:div>
        <w:div w:id="1854759325">
          <w:marLeft w:val="0"/>
          <w:marRight w:val="0"/>
          <w:marTop w:val="0"/>
          <w:marBottom w:val="0"/>
          <w:divBdr>
            <w:top w:val="none" w:sz="0" w:space="0" w:color="auto"/>
            <w:left w:val="none" w:sz="0" w:space="0" w:color="auto"/>
            <w:bottom w:val="none" w:sz="0" w:space="0" w:color="auto"/>
            <w:right w:val="none" w:sz="0" w:space="0" w:color="auto"/>
          </w:divBdr>
        </w:div>
        <w:div w:id="2072606636">
          <w:marLeft w:val="0"/>
          <w:marRight w:val="0"/>
          <w:marTop w:val="0"/>
          <w:marBottom w:val="0"/>
          <w:divBdr>
            <w:top w:val="none" w:sz="0" w:space="0" w:color="auto"/>
            <w:left w:val="none" w:sz="0" w:space="0" w:color="auto"/>
            <w:bottom w:val="none" w:sz="0" w:space="0" w:color="auto"/>
            <w:right w:val="none" w:sz="0" w:space="0" w:color="auto"/>
          </w:divBdr>
        </w:div>
      </w:divsChild>
    </w:div>
    <w:div w:id="1565262099">
      <w:bodyDiv w:val="1"/>
      <w:marLeft w:val="0"/>
      <w:marRight w:val="0"/>
      <w:marTop w:val="0"/>
      <w:marBottom w:val="0"/>
      <w:divBdr>
        <w:top w:val="none" w:sz="0" w:space="0" w:color="auto"/>
        <w:left w:val="none" w:sz="0" w:space="0" w:color="auto"/>
        <w:bottom w:val="none" w:sz="0" w:space="0" w:color="auto"/>
        <w:right w:val="none" w:sz="0" w:space="0" w:color="auto"/>
      </w:divBdr>
      <w:divsChild>
        <w:div w:id="514615202">
          <w:marLeft w:val="0"/>
          <w:marRight w:val="0"/>
          <w:marTop w:val="0"/>
          <w:marBottom w:val="0"/>
          <w:divBdr>
            <w:top w:val="none" w:sz="0" w:space="0" w:color="auto"/>
            <w:left w:val="none" w:sz="0" w:space="0" w:color="auto"/>
            <w:bottom w:val="none" w:sz="0" w:space="0" w:color="auto"/>
            <w:right w:val="none" w:sz="0" w:space="0" w:color="auto"/>
          </w:divBdr>
          <w:divsChild>
            <w:div w:id="1308241035">
              <w:marLeft w:val="0"/>
              <w:marRight w:val="0"/>
              <w:marTop w:val="0"/>
              <w:marBottom w:val="0"/>
              <w:divBdr>
                <w:top w:val="none" w:sz="0" w:space="0" w:color="auto"/>
                <w:left w:val="none" w:sz="0" w:space="0" w:color="auto"/>
                <w:bottom w:val="none" w:sz="0" w:space="0" w:color="auto"/>
                <w:right w:val="none" w:sz="0" w:space="0" w:color="auto"/>
              </w:divBdr>
            </w:div>
            <w:div w:id="1586913722">
              <w:marLeft w:val="0"/>
              <w:marRight w:val="0"/>
              <w:marTop w:val="0"/>
              <w:marBottom w:val="0"/>
              <w:divBdr>
                <w:top w:val="none" w:sz="0" w:space="0" w:color="auto"/>
                <w:left w:val="none" w:sz="0" w:space="0" w:color="auto"/>
                <w:bottom w:val="none" w:sz="0" w:space="0" w:color="auto"/>
                <w:right w:val="none" w:sz="0" w:space="0" w:color="auto"/>
              </w:divBdr>
            </w:div>
            <w:div w:id="1950164735">
              <w:marLeft w:val="0"/>
              <w:marRight w:val="0"/>
              <w:marTop w:val="0"/>
              <w:marBottom w:val="0"/>
              <w:divBdr>
                <w:top w:val="none" w:sz="0" w:space="0" w:color="auto"/>
                <w:left w:val="none" w:sz="0" w:space="0" w:color="auto"/>
                <w:bottom w:val="none" w:sz="0" w:space="0" w:color="auto"/>
                <w:right w:val="none" w:sz="0" w:space="0" w:color="auto"/>
              </w:divBdr>
            </w:div>
            <w:div w:id="2138596405">
              <w:marLeft w:val="0"/>
              <w:marRight w:val="0"/>
              <w:marTop w:val="0"/>
              <w:marBottom w:val="0"/>
              <w:divBdr>
                <w:top w:val="none" w:sz="0" w:space="0" w:color="auto"/>
                <w:left w:val="none" w:sz="0" w:space="0" w:color="auto"/>
                <w:bottom w:val="none" w:sz="0" w:space="0" w:color="auto"/>
                <w:right w:val="none" w:sz="0" w:space="0" w:color="auto"/>
              </w:divBdr>
            </w:div>
          </w:divsChild>
        </w:div>
        <w:div w:id="998580929">
          <w:marLeft w:val="0"/>
          <w:marRight w:val="0"/>
          <w:marTop w:val="0"/>
          <w:marBottom w:val="0"/>
          <w:divBdr>
            <w:top w:val="none" w:sz="0" w:space="0" w:color="auto"/>
            <w:left w:val="none" w:sz="0" w:space="0" w:color="auto"/>
            <w:bottom w:val="none" w:sz="0" w:space="0" w:color="auto"/>
            <w:right w:val="none" w:sz="0" w:space="0" w:color="auto"/>
          </w:divBdr>
          <w:divsChild>
            <w:div w:id="3016711">
              <w:marLeft w:val="0"/>
              <w:marRight w:val="0"/>
              <w:marTop w:val="0"/>
              <w:marBottom w:val="0"/>
              <w:divBdr>
                <w:top w:val="none" w:sz="0" w:space="0" w:color="auto"/>
                <w:left w:val="none" w:sz="0" w:space="0" w:color="auto"/>
                <w:bottom w:val="none" w:sz="0" w:space="0" w:color="auto"/>
                <w:right w:val="none" w:sz="0" w:space="0" w:color="auto"/>
              </w:divBdr>
            </w:div>
            <w:div w:id="217321266">
              <w:marLeft w:val="0"/>
              <w:marRight w:val="0"/>
              <w:marTop w:val="0"/>
              <w:marBottom w:val="0"/>
              <w:divBdr>
                <w:top w:val="none" w:sz="0" w:space="0" w:color="auto"/>
                <w:left w:val="none" w:sz="0" w:space="0" w:color="auto"/>
                <w:bottom w:val="none" w:sz="0" w:space="0" w:color="auto"/>
                <w:right w:val="none" w:sz="0" w:space="0" w:color="auto"/>
              </w:divBdr>
            </w:div>
            <w:div w:id="306398221">
              <w:marLeft w:val="0"/>
              <w:marRight w:val="0"/>
              <w:marTop w:val="0"/>
              <w:marBottom w:val="0"/>
              <w:divBdr>
                <w:top w:val="none" w:sz="0" w:space="0" w:color="auto"/>
                <w:left w:val="none" w:sz="0" w:space="0" w:color="auto"/>
                <w:bottom w:val="none" w:sz="0" w:space="0" w:color="auto"/>
                <w:right w:val="none" w:sz="0" w:space="0" w:color="auto"/>
              </w:divBdr>
            </w:div>
            <w:div w:id="592127652">
              <w:marLeft w:val="0"/>
              <w:marRight w:val="0"/>
              <w:marTop w:val="0"/>
              <w:marBottom w:val="0"/>
              <w:divBdr>
                <w:top w:val="none" w:sz="0" w:space="0" w:color="auto"/>
                <w:left w:val="none" w:sz="0" w:space="0" w:color="auto"/>
                <w:bottom w:val="none" w:sz="0" w:space="0" w:color="auto"/>
                <w:right w:val="none" w:sz="0" w:space="0" w:color="auto"/>
              </w:divBdr>
            </w:div>
            <w:div w:id="770125149">
              <w:marLeft w:val="0"/>
              <w:marRight w:val="0"/>
              <w:marTop w:val="0"/>
              <w:marBottom w:val="0"/>
              <w:divBdr>
                <w:top w:val="none" w:sz="0" w:space="0" w:color="auto"/>
                <w:left w:val="none" w:sz="0" w:space="0" w:color="auto"/>
                <w:bottom w:val="none" w:sz="0" w:space="0" w:color="auto"/>
                <w:right w:val="none" w:sz="0" w:space="0" w:color="auto"/>
              </w:divBdr>
            </w:div>
            <w:div w:id="915169912">
              <w:marLeft w:val="0"/>
              <w:marRight w:val="0"/>
              <w:marTop w:val="0"/>
              <w:marBottom w:val="0"/>
              <w:divBdr>
                <w:top w:val="none" w:sz="0" w:space="0" w:color="auto"/>
                <w:left w:val="none" w:sz="0" w:space="0" w:color="auto"/>
                <w:bottom w:val="none" w:sz="0" w:space="0" w:color="auto"/>
                <w:right w:val="none" w:sz="0" w:space="0" w:color="auto"/>
              </w:divBdr>
            </w:div>
            <w:div w:id="1028723256">
              <w:marLeft w:val="0"/>
              <w:marRight w:val="0"/>
              <w:marTop w:val="0"/>
              <w:marBottom w:val="0"/>
              <w:divBdr>
                <w:top w:val="none" w:sz="0" w:space="0" w:color="auto"/>
                <w:left w:val="none" w:sz="0" w:space="0" w:color="auto"/>
                <w:bottom w:val="none" w:sz="0" w:space="0" w:color="auto"/>
                <w:right w:val="none" w:sz="0" w:space="0" w:color="auto"/>
              </w:divBdr>
            </w:div>
            <w:div w:id="1171800541">
              <w:marLeft w:val="0"/>
              <w:marRight w:val="0"/>
              <w:marTop w:val="0"/>
              <w:marBottom w:val="0"/>
              <w:divBdr>
                <w:top w:val="none" w:sz="0" w:space="0" w:color="auto"/>
                <w:left w:val="none" w:sz="0" w:space="0" w:color="auto"/>
                <w:bottom w:val="none" w:sz="0" w:space="0" w:color="auto"/>
                <w:right w:val="none" w:sz="0" w:space="0" w:color="auto"/>
              </w:divBdr>
            </w:div>
            <w:div w:id="1195188538">
              <w:marLeft w:val="0"/>
              <w:marRight w:val="0"/>
              <w:marTop w:val="0"/>
              <w:marBottom w:val="0"/>
              <w:divBdr>
                <w:top w:val="none" w:sz="0" w:space="0" w:color="auto"/>
                <w:left w:val="none" w:sz="0" w:space="0" w:color="auto"/>
                <w:bottom w:val="none" w:sz="0" w:space="0" w:color="auto"/>
                <w:right w:val="none" w:sz="0" w:space="0" w:color="auto"/>
              </w:divBdr>
            </w:div>
            <w:div w:id="1231110746">
              <w:marLeft w:val="0"/>
              <w:marRight w:val="0"/>
              <w:marTop w:val="0"/>
              <w:marBottom w:val="0"/>
              <w:divBdr>
                <w:top w:val="none" w:sz="0" w:space="0" w:color="auto"/>
                <w:left w:val="none" w:sz="0" w:space="0" w:color="auto"/>
                <w:bottom w:val="none" w:sz="0" w:space="0" w:color="auto"/>
                <w:right w:val="none" w:sz="0" w:space="0" w:color="auto"/>
              </w:divBdr>
            </w:div>
            <w:div w:id="1319117056">
              <w:marLeft w:val="0"/>
              <w:marRight w:val="0"/>
              <w:marTop w:val="0"/>
              <w:marBottom w:val="0"/>
              <w:divBdr>
                <w:top w:val="none" w:sz="0" w:space="0" w:color="auto"/>
                <w:left w:val="none" w:sz="0" w:space="0" w:color="auto"/>
                <w:bottom w:val="none" w:sz="0" w:space="0" w:color="auto"/>
                <w:right w:val="none" w:sz="0" w:space="0" w:color="auto"/>
              </w:divBdr>
            </w:div>
            <w:div w:id="1406342535">
              <w:marLeft w:val="0"/>
              <w:marRight w:val="0"/>
              <w:marTop w:val="0"/>
              <w:marBottom w:val="0"/>
              <w:divBdr>
                <w:top w:val="none" w:sz="0" w:space="0" w:color="auto"/>
                <w:left w:val="none" w:sz="0" w:space="0" w:color="auto"/>
                <w:bottom w:val="none" w:sz="0" w:space="0" w:color="auto"/>
                <w:right w:val="none" w:sz="0" w:space="0" w:color="auto"/>
              </w:divBdr>
            </w:div>
            <w:div w:id="1428505086">
              <w:marLeft w:val="0"/>
              <w:marRight w:val="0"/>
              <w:marTop w:val="0"/>
              <w:marBottom w:val="0"/>
              <w:divBdr>
                <w:top w:val="none" w:sz="0" w:space="0" w:color="auto"/>
                <w:left w:val="none" w:sz="0" w:space="0" w:color="auto"/>
                <w:bottom w:val="none" w:sz="0" w:space="0" w:color="auto"/>
                <w:right w:val="none" w:sz="0" w:space="0" w:color="auto"/>
              </w:divBdr>
            </w:div>
            <w:div w:id="1485661639">
              <w:marLeft w:val="0"/>
              <w:marRight w:val="0"/>
              <w:marTop w:val="0"/>
              <w:marBottom w:val="0"/>
              <w:divBdr>
                <w:top w:val="none" w:sz="0" w:space="0" w:color="auto"/>
                <w:left w:val="none" w:sz="0" w:space="0" w:color="auto"/>
                <w:bottom w:val="none" w:sz="0" w:space="0" w:color="auto"/>
                <w:right w:val="none" w:sz="0" w:space="0" w:color="auto"/>
              </w:divBdr>
            </w:div>
            <w:div w:id="1496145723">
              <w:marLeft w:val="0"/>
              <w:marRight w:val="0"/>
              <w:marTop w:val="0"/>
              <w:marBottom w:val="0"/>
              <w:divBdr>
                <w:top w:val="none" w:sz="0" w:space="0" w:color="auto"/>
                <w:left w:val="none" w:sz="0" w:space="0" w:color="auto"/>
                <w:bottom w:val="none" w:sz="0" w:space="0" w:color="auto"/>
                <w:right w:val="none" w:sz="0" w:space="0" w:color="auto"/>
              </w:divBdr>
            </w:div>
            <w:div w:id="1612667491">
              <w:marLeft w:val="0"/>
              <w:marRight w:val="0"/>
              <w:marTop w:val="0"/>
              <w:marBottom w:val="0"/>
              <w:divBdr>
                <w:top w:val="none" w:sz="0" w:space="0" w:color="auto"/>
                <w:left w:val="none" w:sz="0" w:space="0" w:color="auto"/>
                <w:bottom w:val="none" w:sz="0" w:space="0" w:color="auto"/>
                <w:right w:val="none" w:sz="0" w:space="0" w:color="auto"/>
              </w:divBdr>
            </w:div>
            <w:div w:id="1659385421">
              <w:marLeft w:val="0"/>
              <w:marRight w:val="0"/>
              <w:marTop w:val="0"/>
              <w:marBottom w:val="0"/>
              <w:divBdr>
                <w:top w:val="none" w:sz="0" w:space="0" w:color="auto"/>
                <w:left w:val="none" w:sz="0" w:space="0" w:color="auto"/>
                <w:bottom w:val="none" w:sz="0" w:space="0" w:color="auto"/>
                <w:right w:val="none" w:sz="0" w:space="0" w:color="auto"/>
              </w:divBdr>
            </w:div>
            <w:div w:id="1718822690">
              <w:marLeft w:val="0"/>
              <w:marRight w:val="0"/>
              <w:marTop w:val="0"/>
              <w:marBottom w:val="0"/>
              <w:divBdr>
                <w:top w:val="none" w:sz="0" w:space="0" w:color="auto"/>
                <w:left w:val="none" w:sz="0" w:space="0" w:color="auto"/>
                <w:bottom w:val="none" w:sz="0" w:space="0" w:color="auto"/>
                <w:right w:val="none" w:sz="0" w:space="0" w:color="auto"/>
              </w:divBdr>
            </w:div>
            <w:div w:id="1772966243">
              <w:marLeft w:val="0"/>
              <w:marRight w:val="0"/>
              <w:marTop w:val="0"/>
              <w:marBottom w:val="0"/>
              <w:divBdr>
                <w:top w:val="none" w:sz="0" w:space="0" w:color="auto"/>
                <w:left w:val="none" w:sz="0" w:space="0" w:color="auto"/>
                <w:bottom w:val="none" w:sz="0" w:space="0" w:color="auto"/>
                <w:right w:val="none" w:sz="0" w:space="0" w:color="auto"/>
              </w:divBdr>
            </w:div>
            <w:div w:id="1843160895">
              <w:marLeft w:val="0"/>
              <w:marRight w:val="0"/>
              <w:marTop w:val="0"/>
              <w:marBottom w:val="0"/>
              <w:divBdr>
                <w:top w:val="none" w:sz="0" w:space="0" w:color="auto"/>
                <w:left w:val="none" w:sz="0" w:space="0" w:color="auto"/>
                <w:bottom w:val="none" w:sz="0" w:space="0" w:color="auto"/>
                <w:right w:val="none" w:sz="0" w:space="0" w:color="auto"/>
              </w:divBdr>
            </w:div>
          </w:divsChild>
        </w:div>
        <w:div w:id="2145610588">
          <w:marLeft w:val="0"/>
          <w:marRight w:val="0"/>
          <w:marTop w:val="0"/>
          <w:marBottom w:val="0"/>
          <w:divBdr>
            <w:top w:val="none" w:sz="0" w:space="0" w:color="auto"/>
            <w:left w:val="none" w:sz="0" w:space="0" w:color="auto"/>
            <w:bottom w:val="none" w:sz="0" w:space="0" w:color="auto"/>
            <w:right w:val="none" w:sz="0" w:space="0" w:color="auto"/>
          </w:divBdr>
          <w:divsChild>
            <w:div w:id="34282546">
              <w:marLeft w:val="0"/>
              <w:marRight w:val="0"/>
              <w:marTop w:val="0"/>
              <w:marBottom w:val="0"/>
              <w:divBdr>
                <w:top w:val="none" w:sz="0" w:space="0" w:color="auto"/>
                <w:left w:val="none" w:sz="0" w:space="0" w:color="auto"/>
                <w:bottom w:val="none" w:sz="0" w:space="0" w:color="auto"/>
                <w:right w:val="none" w:sz="0" w:space="0" w:color="auto"/>
              </w:divBdr>
            </w:div>
            <w:div w:id="89785321">
              <w:marLeft w:val="0"/>
              <w:marRight w:val="0"/>
              <w:marTop w:val="0"/>
              <w:marBottom w:val="0"/>
              <w:divBdr>
                <w:top w:val="none" w:sz="0" w:space="0" w:color="auto"/>
                <w:left w:val="none" w:sz="0" w:space="0" w:color="auto"/>
                <w:bottom w:val="none" w:sz="0" w:space="0" w:color="auto"/>
                <w:right w:val="none" w:sz="0" w:space="0" w:color="auto"/>
              </w:divBdr>
            </w:div>
            <w:div w:id="142703272">
              <w:marLeft w:val="0"/>
              <w:marRight w:val="0"/>
              <w:marTop w:val="0"/>
              <w:marBottom w:val="0"/>
              <w:divBdr>
                <w:top w:val="none" w:sz="0" w:space="0" w:color="auto"/>
                <w:left w:val="none" w:sz="0" w:space="0" w:color="auto"/>
                <w:bottom w:val="none" w:sz="0" w:space="0" w:color="auto"/>
                <w:right w:val="none" w:sz="0" w:space="0" w:color="auto"/>
              </w:divBdr>
            </w:div>
            <w:div w:id="360937730">
              <w:marLeft w:val="0"/>
              <w:marRight w:val="0"/>
              <w:marTop w:val="0"/>
              <w:marBottom w:val="0"/>
              <w:divBdr>
                <w:top w:val="none" w:sz="0" w:space="0" w:color="auto"/>
                <w:left w:val="none" w:sz="0" w:space="0" w:color="auto"/>
                <w:bottom w:val="none" w:sz="0" w:space="0" w:color="auto"/>
                <w:right w:val="none" w:sz="0" w:space="0" w:color="auto"/>
              </w:divBdr>
            </w:div>
            <w:div w:id="493686145">
              <w:marLeft w:val="0"/>
              <w:marRight w:val="0"/>
              <w:marTop w:val="0"/>
              <w:marBottom w:val="0"/>
              <w:divBdr>
                <w:top w:val="none" w:sz="0" w:space="0" w:color="auto"/>
                <w:left w:val="none" w:sz="0" w:space="0" w:color="auto"/>
                <w:bottom w:val="none" w:sz="0" w:space="0" w:color="auto"/>
                <w:right w:val="none" w:sz="0" w:space="0" w:color="auto"/>
              </w:divBdr>
            </w:div>
            <w:div w:id="513299045">
              <w:marLeft w:val="0"/>
              <w:marRight w:val="0"/>
              <w:marTop w:val="0"/>
              <w:marBottom w:val="0"/>
              <w:divBdr>
                <w:top w:val="none" w:sz="0" w:space="0" w:color="auto"/>
                <w:left w:val="none" w:sz="0" w:space="0" w:color="auto"/>
                <w:bottom w:val="none" w:sz="0" w:space="0" w:color="auto"/>
                <w:right w:val="none" w:sz="0" w:space="0" w:color="auto"/>
              </w:divBdr>
            </w:div>
            <w:div w:id="561871815">
              <w:marLeft w:val="0"/>
              <w:marRight w:val="0"/>
              <w:marTop w:val="0"/>
              <w:marBottom w:val="0"/>
              <w:divBdr>
                <w:top w:val="none" w:sz="0" w:space="0" w:color="auto"/>
                <w:left w:val="none" w:sz="0" w:space="0" w:color="auto"/>
                <w:bottom w:val="none" w:sz="0" w:space="0" w:color="auto"/>
                <w:right w:val="none" w:sz="0" w:space="0" w:color="auto"/>
              </w:divBdr>
            </w:div>
            <w:div w:id="621569734">
              <w:marLeft w:val="0"/>
              <w:marRight w:val="0"/>
              <w:marTop w:val="0"/>
              <w:marBottom w:val="0"/>
              <w:divBdr>
                <w:top w:val="none" w:sz="0" w:space="0" w:color="auto"/>
                <w:left w:val="none" w:sz="0" w:space="0" w:color="auto"/>
                <w:bottom w:val="none" w:sz="0" w:space="0" w:color="auto"/>
                <w:right w:val="none" w:sz="0" w:space="0" w:color="auto"/>
              </w:divBdr>
            </w:div>
            <w:div w:id="925191877">
              <w:marLeft w:val="0"/>
              <w:marRight w:val="0"/>
              <w:marTop w:val="0"/>
              <w:marBottom w:val="0"/>
              <w:divBdr>
                <w:top w:val="none" w:sz="0" w:space="0" w:color="auto"/>
                <w:left w:val="none" w:sz="0" w:space="0" w:color="auto"/>
                <w:bottom w:val="none" w:sz="0" w:space="0" w:color="auto"/>
                <w:right w:val="none" w:sz="0" w:space="0" w:color="auto"/>
              </w:divBdr>
            </w:div>
            <w:div w:id="1000163389">
              <w:marLeft w:val="0"/>
              <w:marRight w:val="0"/>
              <w:marTop w:val="0"/>
              <w:marBottom w:val="0"/>
              <w:divBdr>
                <w:top w:val="none" w:sz="0" w:space="0" w:color="auto"/>
                <w:left w:val="none" w:sz="0" w:space="0" w:color="auto"/>
                <w:bottom w:val="none" w:sz="0" w:space="0" w:color="auto"/>
                <w:right w:val="none" w:sz="0" w:space="0" w:color="auto"/>
              </w:divBdr>
            </w:div>
            <w:div w:id="1063528204">
              <w:marLeft w:val="0"/>
              <w:marRight w:val="0"/>
              <w:marTop w:val="0"/>
              <w:marBottom w:val="0"/>
              <w:divBdr>
                <w:top w:val="none" w:sz="0" w:space="0" w:color="auto"/>
                <w:left w:val="none" w:sz="0" w:space="0" w:color="auto"/>
                <w:bottom w:val="none" w:sz="0" w:space="0" w:color="auto"/>
                <w:right w:val="none" w:sz="0" w:space="0" w:color="auto"/>
              </w:divBdr>
            </w:div>
            <w:div w:id="1071581117">
              <w:marLeft w:val="0"/>
              <w:marRight w:val="0"/>
              <w:marTop w:val="0"/>
              <w:marBottom w:val="0"/>
              <w:divBdr>
                <w:top w:val="none" w:sz="0" w:space="0" w:color="auto"/>
                <w:left w:val="none" w:sz="0" w:space="0" w:color="auto"/>
                <w:bottom w:val="none" w:sz="0" w:space="0" w:color="auto"/>
                <w:right w:val="none" w:sz="0" w:space="0" w:color="auto"/>
              </w:divBdr>
            </w:div>
            <w:div w:id="1112936488">
              <w:marLeft w:val="0"/>
              <w:marRight w:val="0"/>
              <w:marTop w:val="0"/>
              <w:marBottom w:val="0"/>
              <w:divBdr>
                <w:top w:val="none" w:sz="0" w:space="0" w:color="auto"/>
                <w:left w:val="none" w:sz="0" w:space="0" w:color="auto"/>
                <w:bottom w:val="none" w:sz="0" w:space="0" w:color="auto"/>
                <w:right w:val="none" w:sz="0" w:space="0" w:color="auto"/>
              </w:divBdr>
            </w:div>
            <w:div w:id="1367559044">
              <w:marLeft w:val="0"/>
              <w:marRight w:val="0"/>
              <w:marTop w:val="0"/>
              <w:marBottom w:val="0"/>
              <w:divBdr>
                <w:top w:val="none" w:sz="0" w:space="0" w:color="auto"/>
                <w:left w:val="none" w:sz="0" w:space="0" w:color="auto"/>
                <w:bottom w:val="none" w:sz="0" w:space="0" w:color="auto"/>
                <w:right w:val="none" w:sz="0" w:space="0" w:color="auto"/>
              </w:divBdr>
            </w:div>
            <w:div w:id="1411927431">
              <w:marLeft w:val="0"/>
              <w:marRight w:val="0"/>
              <w:marTop w:val="0"/>
              <w:marBottom w:val="0"/>
              <w:divBdr>
                <w:top w:val="none" w:sz="0" w:space="0" w:color="auto"/>
                <w:left w:val="none" w:sz="0" w:space="0" w:color="auto"/>
                <w:bottom w:val="none" w:sz="0" w:space="0" w:color="auto"/>
                <w:right w:val="none" w:sz="0" w:space="0" w:color="auto"/>
              </w:divBdr>
            </w:div>
            <w:div w:id="1539274952">
              <w:marLeft w:val="0"/>
              <w:marRight w:val="0"/>
              <w:marTop w:val="0"/>
              <w:marBottom w:val="0"/>
              <w:divBdr>
                <w:top w:val="none" w:sz="0" w:space="0" w:color="auto"/>
                <w:left w:val="none" w:sz="0" w:space="0" w:color="auto"/>
                <w:bottom w:val="none" w:sz="0" w:space="0" w:color="auto"/>
                <w:right w:val="none" w:sz="0" w:space="0" w:color="auto"/>
              </w:divBdr>
            </w:div>
            <w:div w:id="1682051689">
              <w:marLeft w:val="0"/>
              <w:marRight w:val="0"/>
              <w:marTop w:val="0"/>
              <w:marBottom w:val="0"/>
              <w:divBdr>
                <w:top w:val="none" w:sz="0" w:space="0" w:color="auto"/>
                <w:left w:val="none" w:sz="0" w:space="0" w:color="auto"/>
                <w:bottom w:val="none" w:sz="0" w:space="0" w:color="auto"/>
                <w:right w:val="none" w:sz="0" w:space="0" w:color="auto"/>
              </w:divBdr>
            </w:div>
            <w:div w:id="1763991524">
              <w:marLeft w:val="0"/>
              <w:marRight w:val="0"/>
              <w:marTop w:val="0"/>
              <w:marBottom w:val="0"/>
              <w:divBdr>
                <w:top w:val="none" w:sz="0" w:space="0" w:color="auto"/>
                <w:left w:val="none" w:sz="0" w:space="0" w:color="auto"/>
                <w:bottom w:val="none" w:sz="0" w:space="0" w:color="auto"/>
                <w:right w:val="none" w:sz="0" w:space="0" w:color="auto"/>
              </w:divBdr>
            </w:div>
            <w:div w:id="1888949521">
              <w:marLeft w:val="0"/>
              <w:marRight w:val="0"/>
              <w:marTop w:val="0"/>
              <w:marBottom w:val="0"/>
              <w:divBdr>
                <w:top w:val="none" w:sz="0" w:space="0" w:color="auto"/>
                <w:left w:val="none" w:sz="0" w:space="0" w:color="auto"/>
                <w:bottom w:val="none" w:sz="0" w:space="0" w:color="auto"/>
                <w:right w:val="none" w:sz="0" w:space="0" w:color="auto"/>
              </w:divBdr>
            </w:div>
            <w:div w:id="211743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416871">
      <w:bodyDiv w:val="1"/>
      <w:marLeft w:val="0"/>
      <w:marRight w:val="0"/>
      <w:marTop w:val="0"/>
      <w:marBottom w:val="0"/>
      <w:divBdr>
        <w:top w:val="none" w:sz="0" w:space="0" w:color="auto"/>
        <w:left w:val="none" w:sz="0" w:space="0" w:color="auto"/>
        <w:bottom w:val="none" w:sz="0" w:space="0" w:color="auto"/>
        <w:right w:val="none" w:sz="0" w:space="0" w:color="auto"/>
      </w:divBdr>
    </w:div>
    <w:div w:id="1668437636">
      <w:bodyDiv w:val="1"/>
      <w:marLeft w:val="0"/>
      <w:marRight w:val="0"/>
      <w:marTop w:val="0"/>
      <w:marBottom w:val="0"/>
      <w:divBdr>
        <w:top w:val="none" w:sz="0" w:space="0" w:color="auto"/>
        <w:left w:val="none" w:sz="0" w:space="0" w:color="auto"/>
        <w:bottom w:val="none" w:sz="0" w:space="0" w:color="auto"/>
        <w:right w:val="none" w:sz="0" w:space="0" w:color="auto"/>
      </w:divBdr>
      <w:divsChild>
        <w:div w:id="114373732">
          <w:marLeft w:val="0"/>
          <w:marRight w:val="0"/>
          <w:marTop w:val="0"/>
          <w:marBottom w:val="0"/>
          <w:divBdr>
            <w:top w:val="none" w:sz="0" w:space="0" w:color="auto"/>
            <w:left w:val="none" w:sz="0" w:space="0" w:color="auto"/>
            <w:bottom w:val="none" w:sz="0" w:space="0" w:color="auto"/>
            <w:right w:val="none" w:sz="0" w:space="0" w:color="auto"/>
          </w:divBdr>
        </w:div>
        <w:div w:id="258488981">
          <w:marLeft w:val="0"/>
          <w:marRight w:val="0"/>
          <w:marTop w:val="0"/>
          <w:marBottom w:val="0"/>
          <w:divBdr>
            <w:top w:val="none" w:sz="0" w:space="0" w:color="auto"/>
            <w:left w:val="none" w:sz="0" w:space="0" w:color="auto"/>
            <w:bottom w:val="none" w:sz="0" w:space="0" w:color="auto"/>
            <w:right w:val="none" w:sz="0" w:space="0" w:color="auto"/>
          </w:divBdr>
        </w:div>
        <w:div w:id="336153967">
          <w:marLeft w:val="0"/>
          <w:marRight w:val="0"/>
          <w:marTop w:val="0"/>
          <w:marBottom w:val="0"/>
          <w:divBdr>
            <w:top w:val="none" w:sz="0" w:space="0" w:color="auto"/>
            <w:left w:val="none" w:sz="0" w:space="0" w:color="auto"/>
            <w:bottom w:val="none" w:sz="0" w:space="0" w:color="auto"/>
            <w:right w:val="none" w:sz="0" w:space="0" w:color="auto"/>
          </w:divBdr>
        </w:div>
        <w:div w:id="548108486">
          <w:marLeft w:val="0"/>
          <w:marRight w:val="0"/>
          <w:marTop w:val="0"/>
          <w:marBottom w:val="0"/>
          <w:divBdr>
            <w:top w:val="none" w:sz="0" w:space="0" w:color="auto"/>
            <w:left w:val="none" w:sz="0" w:space="0" w:color="auto"/>
            <w:bottom w:val="none" w:sz="0" w:space="0" w:color="auto"/>
            <w:right w:val="none" w:sz="0" w:space="0" w:color="auto"/>
          </w:divBdr>
        </w:div>
        <w:div w:id="650138225">
          <w:marLeft w:val="0"/>
          <w:marRight w:val="0"/>
          <w:marTop w:val="0"/>
          <w:marBottom w:val="0"/>
          <w:divBdr>
            <w:top w:val="none" w:sz="0" w:space="0" w:color="auto"/>
            <w:left w:val="none" w:sz="0" w:space="0" w:color="auto"/>
            <w:bottom w:val="none" w:sz="0" w:space="0" w:color="auto"/>
            <w:right w:val="none" w:sz="0" w:space="0" w:color="auto"/>
          </w:divBdr>
        </w:div>
        <w:div w:id="688334307">
          <w:marLeft w:val="0"/>
          <w:marRight w:val="0"/>
          <w:marTop w:val="0"/>
          <w:marBottom w:val="0"/>
          <w:divBdr>
            <w:top w:val="none" w:sz="0" w:space="0" w:color="auto"/>
            <w:left w:val="none" w:sz="0" w:space="0" w:color="auto"/>
            <w:bottom w:val="none" w:sz="0" w:space="0" w:color="auto"/>
            <w:right w:val="none" w:sz="0" w:space="0" w:color="auto"/>
          </w:divBdr>
        </w:div>
        <w:div w:id="726882039">
          <w:marLeft w:val="0"/>
          <w:marRight w:val="0"/>
          <w:marTop w:val="0"/>
          <w:marBottom w:val="0"/>
          <w:divBdr>
            <w:top w:val="none" w:sz="0" w:space="0" w:color="auto"/>
            <w:left w:val="none" w:sz="0" w:space="0" w:color="auto"/>
            <w:bottom w:val="none" w:sz="0" w:space="0" w:color="auto"/>
            <w:right w:val="none" w:sz="0" w:space="0" w:color="auto"/>
          </w:divBdr>
        </w:div>
        <w:div w:id="926033558">
          <w:marLeft w:val="0"/>
          <w:marRight w:val="0"/>
          <w:marTop w:val="0"/>
          <w:marBottom w:val="0"/>
          <w:divBdr>
            <w:top w:val="none" w:sz="0" w:space="0" w:color="auto"/>
            <w:left w:val="none" w:sz="0" w:space="0" w:color="auto"/>
            <w:bottom w:val="none" w:sz="0" w:space="0" w:color="auto"/>
            <w:right w:val="none" w:sz="0" w:space="0" w:color="auto"/>
          </w:divBdr>
        </w:div>
        <w:div w:id="998968400">
          <w:marLeft w:val="0"/>
          <w:marRight w:val="0"/>
          <w:marTop w:val="0"/>
          <w:marBottom w:val="0"/>
          <w:divBdr>
            <w:top w:val="none" w:sz="0" w:space="0" w:color="auto"/>
            <w:left w:val="none" w:sz="0" w:space="0" w:color="auto"/>
            <w:bottom w:val="none" w:sz="0" w:space="0" w:color="auto"/>
            <w:right w:val="none" w:sz="0" w:space="0" w:color="auto"/>
          </w:divBdr>
        </w:div>
        <w:div w:id="1165166261">
          <w:marLeft w:val="0"/>
          <w:marRight w:val="0"/>
          <w:marTop w:val="0"/>
          <w:marBottom w:val="0"/>
          <w:divBdr>
            <w:top w:val="none" w:sz="0" w:space="0" w:color="auto"/>
            <w:left w:val="none" w:sz="0" w:space="0" w:color="auto"/>
            <w:bottom w:val="none" w:sz="0" w:space="0" w:color="auto"/>
            <w:right w:val="none" w:sz="0" w:space="0" w:color="auto"/>
          </w:divBdr>
        </w:div>
        <w:div w:id="1505853320">
          <w:marLeft w:val="0"/>
          <w:marRight w:val="0"/>
          <w:marTop w:val="0"/>
          <w:marBottom w:val="0"/>
          <w:divBdr>
            <w:top w:val="none" w:sz="0" w:space="0" w:color="auto"/>
            <w:left w:val="none" w:sz="0" w:space="0" w:color="auto"/>
            <w:bottom w:val="none" w:sz="0" w:space="0" w:color="auto"/>
            <w:right w:val="none" w:sz="0" w:space="0" w:color="auto"/>
          </w:divBdr>
        </w:div>
        <w:div w:id="1597857585">
          <w:marLeft w:val="0"/>
          <w:marRight w:val="0"/>
          <w:marTop w:val="0"/>
          <w:marBottom w:val="0"/>
          <w:divBdr>
            <w:top w:val="none" w:sz="0" w:space="0" w:color="auto"/>
            <w:left w:val="none" w:sz="0" w:space="0" w:color="auto"/>
            <w:bottom w:val="none" w:sz="0" w:space="0" w:color="auto"/>
            <w:right w:val="none" w:sz="0" w:space="0" w:color="auto"/>
          </w:divBdr>
        </w:div>
        <w:div w:id="1681279172">
          <w:marLeft w:val="0"/>
          <w:marRight w:val="0"/>
          <w:marTop w:val="0"/>
          <w:marBottom w:val="0"/>
          <w:divBdr>
            <w:top w:val="none" w:sz="0" w:space="0" w:color="auto"/>
            <w:left w:val="none" w:sz="0" w:space="0" w:color="auto"/>
            <w:bottom w:val="none" w:sz="0" w:space="0" w:color="auto"/>
            <w:right w:val="none" w:sz="0" w:space="0" w:color="auto"/>
          </w:divBdr>
        </w:div>
        <w:div w:id="1754161716">
          <w:marLeft w:val="0"/>
          <w:marRight w:val="0"/>
          <w:marTop w:val="0"/>
          <w:marBottom w:val="0"/>
          <w:divBdr>
            <w:top w:val="none" w:sz="0" w:space="0" w:color="auto"/>
            <w:left w:val="none" w:sz="0" w:space="0" w:color="auto"/>
            <w:bottom w:val="none" w:sz="0" w:space="0" w:color="auto"/>
            <w:right w:val="none" w:sz="0" w:space="0" w:color="auto"/>
          </w:divBdr>
        </w:div>
        <w:div w:id="1813332764">
          <w:marLeft w:val="0"/>
          <w:marRight w:val="0"/>
          <w:marTop w:val="0"/>
          <w:marBottom w:val="0"/>
          <w:divBdr>
            <w:top w:val="none" w:sz="0" w:space="0" w:color="auto"/>
            <w:left w:val="none" w:sz="0" w:space="0" w:color="auto"/>
            <w:bottom w:val="none" w:sz="0" w:space="0" w:color="auto"/>
            <w:right w:val="none" w:sz="0" w:space="0" w:color="auto"/>
          </w:divBdr>
        </w:div>
        <w:div w:id="1815096980">
          <w:marLeft w:val="0"/>
          <w:marRight w:val="0"/>
          <w:marTop w:val="0"/>
          <w:marBottom w:val="0"/>
          <w:divBdr>
            <w:top w:val="none" w:sz="0" w:space="0" w:color="auto"/>
            <w:left w:val="none" w:sz="0" w:space="0" w:color="auto"/>
            <w:bottom w:val="none" w:sz="0" w:space="0" w:color="auto"/>
            <w:right w:val="none" w:sz="0" w:space="0" w:color="auto"/>
          </w:divBdr>
        </w:div>
        <w:div w:id="1819685220">
          <w:marLeft w:val="0"/>
          <w:marRight w:val="0"/>
          <w:marTop w:val="0"/>
          <w:marBottom w:val="0"/>
          <w:divBdr>
            <w:top w:val="none" w:sz="0" w:space="0" w:color="auto"/>
            <w:left w:val="none" w:sz="0" w:space="0" w:color="auto"/>
            <w:bottom w:val="none" w:sz="0" w:space="0" w:color="auto"/>
            <w:right w:val="none" w:sz="0" w:space="0" w:color="auto"/>
          </w:divBdr>
        </w:div>
        <w:div w:id="1837450875">
          <w:marLeft w:val="0"/>
          <w:marRight w:val="0"/>
          <w:marTop w:val="0"/>
          <w:marBottom w:val="0"/>
          <w:divBdr>
            <w:top w:val="none" w:sz="0" w:space="0" w:color="auto"/>
            <w:left w:val="none" w:sz="0" w:space="0" w:color="auto"/>
            <w:bottom w:val="none" w:sz="0" w:space="0" w:color="auto"/>
            <w:right w:val="none" w:sz="0" w:space="0" w:color="auto"/>
          </w:divBdr>
        </w:div>
        <w:div w:id="2058552345">
          <w:marLeft w:val="0"/>
          <w:marRight w:val="0"/>
          <w:marTop w:val="0"/>
          <w:marBottom w:val="0"/>
          <w:divBdr>
            <w:top w:val="none" w:sz="0" w:space="0" w:color="auto"/>
            <w:left w:val="none" w:sz="0" w:space="0" w:color="auto"/>
            <w:bottom w:val="none" w:sz="0" w:space="0" w:color="auto"/>
            <w:right w:val="none" w:sz="0" w:space="0" w:color="auto"/>
          </w:divBdr>
        </w:div>
        <w:div w:id="2059087634">
          <w:marLeft w:val="0"/>
          <w:marRight w:val="0"/>
          <w:marTop w:val="0"/>
          <w:marBottom w:val="0"/>
          <w:divBdr>
            <w:top w:val="none" w:sz="0" w:space="0" w:color="auto"/>
            <w:left w:val="none" w:sz="0" w:space="0" w:color="auto"/>
            <w:bottom w:val="none" w:sz="0" w:space="0" w:color="auto"/>
            <w:right w:val="none" w:sz="0" w:space="0" w:color="auto"/>
          </w:divBdr>
        </w:div>
        <w:div w:id="2074961471">
          <w:marLeft w:val="0"/>
          <w:marRight w:val="0"/>
          <w:marTop w:val="0"/>
          <w:marBottom w:val="0"/>
          <w:divBdr>
            <w:top w:val="none" w:sz="0" w:space="0" w:color="auto"/>
            <w:left w:val="none" w:sz="0" w:space="0" w:color="auto"/>
            <w:bottom w:val="none" w:sz="0" w:space="0" w:color="auto"/>
            <w:right w:val="none" w:sz="0" w:space="0" w:color="auto"/>
          </w:divBdr>
        </w:div>
        <w:div w:id="2135709568">
          <w:marLeft w:val="0"/>
          <w:marRight w:val="0"/>
          <w:marTop w:val="0"/>
          <w:marBottom w:val="0"/>
          <w:divBdr>
            <w:top w:val="none" w:sz="0" w:space="0" w:color="auto"/>
            <w:left w:val="none" w:sz="0" w:space="0" w:color="auto"/>
            <w:bottom w:val="none" w:sz="0" w:space="0" w:color="auto"/>
            <w:right w:val="none" w:sz="0" w:space="0" w:color="auto"/>
          </w:divBdr>
        </w:div>
      </w:divsChild>
    </w:div>
    <w:div w:id="1827478489">
      <w:bodyDiv w:val="1"/>
      <w:marLeft w:val="0"/>
      <w:marRight w:val="0"/>
      <w:marTop w:val="0"/>
      <w:marBottom w:val="0"/>
      <w:divBdr>
        <w:top w:val="none" w:sz="0" w:space="0" w:color="auto"/>
        <w:left w:val="none" w:sz="0" w:space="0" w:color="auto"/>
        <w:bottom w:val="none" w:sz="0" w:space="0" w:color="auto"/>
        <w:right w:val="none" w:sz="0" w:space="0" w:color="auto"/>
      </w:divBdr>
      <w:divsChild>
        <w:div w:id="1266112652">
          <w:marLeft w:val="0"/>
          <w:marRight w:val="0"/>
          <w:marTop w:val="0"/>
          <w:marBottom w:val="0"/>
          <w:divBdr>
            <w:top w:val="none" w:sz="0" w:space="0" w:color="auto"/>
            <w:left w:val="none" w:sz="0" w:space="0" w:color="auto"/>
            <w:bottom w:val="none" w:sz="0" w:space="0" w:color="auto"/>
            <w:right w:val="none" w:sz="0" w:space="0" w:color="auto"/>
          </w:divBdr>
        </w:div>
        <w:div w:id="57167460">
          <w:marLeft w:val="0"/>
          <w:marRight w:val="0"/>
          <w:marTop w:val="0"/>
          <w:marBottom w:val="0"/>
          <w:divBdr>
            <w:top w:val="none" w:sz="0" w:space="0" w:color="auto"/>
            <w:left w:val="none" w:sz="0" w:space="0" w:color="auto"/>
            <w:bottom w:val="none" w:sz="0" w:space="0" w:color="auto"/>
            <w:right w:val="none" w:sz="0" w:space="0" w:color="auto"/>
          </w:divBdr>
        </w:div>
        <w:div w:id="1606039640">
          <w:marLeft w:val="0"/>
          <w:marRight w:val="0"/>
          <w:marTop w:val="0"/>
          <w:marBottom w:val="0"/>
          <w:divBdr>
            <w:top w:val="none" w:sz="0" w:space="0" w:color="auto"/>
            <w:left w:val="none" w:sz="0" w:space="0" w:color="auto"/>
            <w:bottom w:val="none" w:sz="0" w:space="0" w:color="auto"/>
            <w:right w:val="none" w:sz="0" w:space="0" w:color="auto"/>
          </w:divBdr>
        </w:div>
        <w:div w:id="715928102">
          <w:marLeft w:val="0"/>
          <w:marRight w:val="0"/>
          <w:marTop w:val="0"/>
          <w:marBottom w:val="0"/>
          <w:divBdr>
            <w:top w:val="none" w:sz="0" w:space="0" w:color="auto"/>
            <w:left w:val="none" w:sz="0" w:space="0" w:color="auto"/>
            <w:bottom w:val="none" w:sz="0" w:space="0" w:color="auto"/>
            <w:right w:val="none" w:sz="0" w:space="0" w:color="auto"/>
          </w:divBdr>
        </w:div>
        <w:div w:id="75370380">
          <w:marLeft w:val="0"/>
          <w:marRight w:val="0"/>
          <w:marTop w:val="0"/>
          <w:marBottom w:val="0"/>
          <w:divBdr>
            <w:top w:val="none" w:sz="0" w:space="0" w:color="auto"/>
            <w:left w:val="none" w:sz="0" w:space="0" w:color="auto"/>
            <w:bottom w:val="none" w:sz="0" w:space="0" w:color="auto"/>
            <w:right w:val="none" w:sz="0" w:space="0" w:color="auto"/>
          </w:divBdr>
        </w:div>
        <w:div w:id="1753743990">
          <w:marLeft w:val="0"/>
          <w:marRight w:val="0"/>
          <w:marTop w:val="0"/>
          <w:marBottom w:val="0"/>
          <w:divBdr>
            <w:top w:val="none" w:sz="0" w:space="0" w:color="auto"/>
            <w:left w:val="none" w:sz="0" w:space="0" w:color="auto"/>
            <w:bottom w:val="none" w:sz="0" w:space="0" w:color="auto"/>
            <w:right w:val="none" w:sz="0" w:space="0" w:color="auto"/>
          </w:divBdr>
        </w:div>
        <w:div w:id="2035187302">
          <w:marLeft w:val="0"/>
          <w:marRight w:val="0"/>
          <w:marTop w:val="0"/>
          <w:marBottom w:val="0"/>
          <w:divBdr>
            <w:top w:val="none" w:sz="0" w:space="0" w:color="auto"/>
            <w:left w:val="none" w:sz="0" w:space="0" w:color="auto"/>
            <w:bottom w:val="none" w:sz="0" w:space="0" w:color="auto"/>
            <w:right w:val="none" w:sz="0" w:space="0" w:color="auto"/>
          </w:divBdr>
        </w:div>
        <w:div w:id="852574853">
          <w:marLeft w:val="0"/>
          <w:marRight w:val="0"/>
          <w:marTop w:val="0"/>
          <w:marBottom w:val="0"/>
          <w:divBdr>
            <w:top w:val="none" w:sz="0" w:space="0" w:color="auto"/>
            <w:left w:val="none" w:sz="0" w:space="0" w:color="auto"/>
            <w:bottom w:val="none" w:sz="0" w:space="0" w:color="auto"/>
            <w:right w:val="none" w:sz="0" w:space="0" w:color="auto"/>
          </w:divBdr>
        </w:div>
        <w:div w:id="14355336">
          <w:marLeft w:val="0"/>
          <w:marRight w:val="0"/>
          <w:marTop w:val="0"/>
          <w:marBottom w:val="0"/>
          <w:divBdr>
            <w:top w:val="none" w:sz="0" w:space="0" w:color="auto"/>
            <w:left w:val="none" w:sz="0" w:space="0" w:color="auto"/>
            <w:bottom w:val="none" w:sz="0" w:space="0" w:color="auto"/>
            <w:right w:val="none" w:sz="0" w:space="0" w:color="auto"/>
          </w:divBdr>
        </w:div>
        <w:div w:id="1692606363">
          <w:marLeft w:val="0"/>
          <w:marRight w:val="0"/>
          <w:marTop w:val="0"/>
          <w:marBottom w:val="0"/>
          <w:divBdr>
            <w:top w:val="none" w:sz="0" w:space="0" w:color="auto"/>
            <w:left w:val="none" w:sz="0" w:space="0" w:color="auto"/>
            <w:bottom w:val="none" w:sz="0" w:space="0" w:color="auto"/>
            <w:right w:val="none" w:sz="0" w:space="0" w:color="auto"/>
          </w:divBdr>
        </w:div>
        <w:div w:id="151336247">
          <w:marLeft w:val="0"/>
          <w:marRight w:val="0"/>
          <w:marTop w:val="0"/>
          <w:marBottom w:val="0"/>
          <w:divBdr>
            <w:top w:val="none" w:sz="0" w:space="0" w:color="auto"/>
            <w:left w:val="none" w:sz="0" w:space="0" w:color="auto"/>
            <w:bottom w:val="none" w:sz="0" w:space="0" w:color="auto"/>
            <w:right w:val="none" w:sz="0" w:space="0" w:color="auto"/>
          </w:divBdr>
        </w:div>
        <w:div w:id="443810689">
          <w:marLeft w:val="0"/>
          <w:marRight w:val="0"/>
          <w:marTop w:val="0"/>
          <w:marBottom w:val="0"/>
          <w:divBdr>
            <w:top w:val="none" w:sz="0" w:space="0" w:color="auto"/>
            <w:left w:val="none" w:sz="0" w:space="0" w:color="auto"/>
            <w:bottom w:val="none" w:sz="0" w:space="0" w:color="auto"/>
            <w:right w:val="none" w:sz="0" w:space="0" w:color="auto"/>
          </w:divBdr>
        </w:div>
        <w:div w:id="1887913750">
          <w:marLeft w:val="0"/>
          <w:marRight w:val="0"/>
          <w:marTop w:val="0"/>
          <w:marBottom w:val="0"/>
          <w:divBdr>
            <w:top w:val="none" w:sz="0" w:space="0" w:color="auto"/>
            <w:left w:val="none" w:sz="0" w:space="0" w:color="auto"/>
            <w:bottom w:val="none" w:sz="0" w:space="0" w:color="auto"/>
            <w:right w:val="none" w:sz="0" w:space="0" w:color="auto"/>
          </w:divBdr>
        </w:div>
        <w:div w:id="995917068">
          <w:marLeft w:val="0"/>
          <w:marRight w:val="0"/>
          <w:marTop w:val="0"/>
          <w:marBottom w:val="0"/>
          <w:divBdr>
            <w:top w:val="none" w:sz="0" w:space="0" w:color="auto"/>
            <w:left w:val="none" w:sz="0" w:space="0" w:color="auto"/>
            <w:bottom w:val="none" w:sz="0" w:space="0" w:color="auto"/>
            <w:right w:val="none" w:sz="0" w:space="0" w:color="auto"/>
          </w:divBdr>
        </w:div>
      </w:divsChild>
    </w:div>
    <w:div w:id="1973435580">
      <w:bodyDiv w:val="1"/>
      <w:marLeft w:val="0"/>
      <w:marRight w:val="0"/>
      <w:marTop w:val="0"/>
      <w:marBottom w:val="0"/>
      <w:divBdr>
        <w:top w:val="none" w:sz="0" w:space="0" w:color="auto"/>
        <w:left w:val="none" w:sz="0" w:space="0" w:color="auto"/>
        <w:bottom w:val="none" w:sz="0" w:space="0" w:color="auto"/>
        <w:right w:val="none" w:sz="0" w:space="0" w:color="auto"/>
      </w:divBdr>
      <w:divsChild>
        <w:div w:id="2017418951">
          <w:marLeft w:val="0"/>
          <w:marRight w:val="0"/>
          <w:marTop w:val="0"/>
          <w:marBottom w:val="0"/>
          <w:divBdr>
            <w:top w:val="none" w:sz="0" w:space="0" w:color="auto"/>
            <w:left w:val="none" w:sz="0" w:space="0" w:color="auto"/>
            <w:bottom w:val="none" w:sz="0" w:space="0" w:color="auto"/>
            <w:right w:val="none" w:sz="0" w:space="0" w:color="auto"/>
          </w:divBdr>
        </w:div>
        <w:div w:id="739794448">
          <w:marLeft w:val="0"/>
          <w:marRight w:val="0"/>
          <w:marTop w:val="0"/>
          <w:marBottom w:val="0"/>
          <w:divBdr>
            <w:top w:val="none" w:sz="0" w:space="0" w:color="auto"/>
            <w:left w:val="none" w:sz="0" w:space="0" w:color="auto"/>
            <w:bottom w:val="none" w:sz="0" w:space="0" w:color="auto"/>
            <w:right w:val="none" w:sz="0" w:space="0" w:color="auto"/>
          </w:divBdr>
        </w:div>
        <w:div w:id="731658148">
          <w:marLeft w:val="0"/>
          <w:marRight w:val="0"/>
          <w:marTop w:val="0"/>
          <w:marBottom w:val="0"/>
          <w:divBdr>
            <w:top w:val="none" w:sz="0" w:space="0" w:color="auto"/>
            <w:left w:val="none" w:sz="0" w:space="0" w:color="auto"/>
            <w:bottom w:val="none" w:sz="0" w:space="0" w:color="auto"/>
            <w:right w:val="none" w:sz="0" w:space="0" w:color="auto"/>
          </w:divBdr>
        </w:div>
        <w:div w:id="362174209">
          <w:marLeft w:val="0"/>
          <w:marRight w:val="0"/>
          <w:marTop w:val="0"/>
          <w:marBottom w:val="0"/>
          <w:divBdr>
            <w:top w:val="none" w:sz="0" w:space="0" w:color="auto"/>
            <w:left w:val="none" w:sz="0" w:space="0" w:color="auto"/>
            <w:bottom w:val="none" w:sz="0" w:space="0" w:color="auto"/>
            <w:right w:val="none" w:sz="0" w:space="0" w:color="auto"/>
          </w:divBdr>
        </w:div>
        <w:div w:id="1701272225">
          <w:marLeft w:val="0"/>
          <w:marRight w:val="0"/>
          <w:marTop w:val="0"/>
          <w:marBottom w:val="0"/>
          <w:divBdr>
            <w:top w:val="none" w:sz="0" w:space="0" w:color="auto"/>
            <w:left w:val="none" w:sz="0" w:space="0" w:color="auto"/>
            <w:bottom w:val="none" w:sz="0" w:space="0" w:color="auto"/>
            <w:right w:val="none" w:sz="0" w:space="0" w:color="auto"/>
          </w:divBdr>
        </w:div>
        <w:div w:id="2124500096">
          <w:marLeft w:val="0"/>
          <w:marRight w:val="0"/>
          <w:marTop w:val="0"/>
          <w:marBottom w:val="0"/>
          <w:divBdr>
            <w:top w:val="none" w:sz="0" w:space="0" w:color="auto"/>
            <w:left w:val="none" w:sz="0" w:space="0" w:color="auto"/>
            <w:bottom w:val="none" w:sz="0" w:space="0" w:color="auto"/>
            <w:right w:val="none" w:sz="0" w:space="0" w:color="auto"/>
          </w:divBdr>
        </w:div>
        <w:div w:id="2032409537">
          <w:marLeft w:val="0"/>
          <w:marRight w:val="0"/>
          <w:marTop w:val="0"/>
          <w:marBottom w:val="0"/>
          <w:divBdr>
            <w:top w:val="none" w:sz="0" w:space="0" w:color="auto"/>
            <w:left w:val="none" w:sz="0" w:space="0" w:color="auto"/>
            <w:bottom w:val="none" w:sz="0" w:space="0" w:color="auto"/>
            <w:right w:val="none" w:sz="0" w:space="0" w:color="auto"/>
          </w:divBdr>
        </w:div>
        <w:div w:id="1451053350">
          <w:marLeft w:val="0"/>
          <w:marRight w:val="0"/>
          <w:marTop w:val="0"/>
          <w:marBottom w:val="0"/>
          <w:divBdr>
            <w:top w:val="none" w:sz="0" w:space="0" w:color="auto"/>
            <w:left w:val="none" w:sz="0" w:space="0" w:color="auto"/>
            <w:bottom w:val="none" w:sz="0" w:space="0" w:color="auto"/>
            <w:right w:val="none" w:sz="0" w:space="0" w:color="auto"/>
          </w:divBdr>
        </w:div>
        <w:div w:id="1050963099">
          <w:marLeft w:val="0"/>
          <w:marRight w:val="0"/>
          <w:marTop w:val="0"/>
          <w:marBottom w:val="0"/>
          <w:divBdr>
            <w:top w:val="none" w:sz="0" w:space="0" w:color="auto"/>
            <w:left w:val="none" w:sz="0" w:space="0" w:color="auto"/>
            <w:bottom w:val="none" w:sz="0" w:space="0" w:color="auto"/>
            <w:right w:val="none" w:sz="0" w:space="0" w:color="auto"/>
          </w:divBdr>
        </w:div>
        <w:div w:id="291331386">
          <w:marLeft w:val="0"/>
          <w:marRight w:val="0"/>
          <w:marTop w:val="0"/>
          <w:marBottom w:val="0"/>
          <w:divBdr>
            <w:top w:val="none" w:sz="0" w:space="0" w:color="auto"/>
            <w:left w:val="none" w:sz="0" w:space="0" w:color="auto"/>
            <w:bottom w:val="none" w:sz="0" w:space="0" w:color="auto"/>
            <w:right w:val="none" w:sz="0" w:space="0" w:color="auto"/>
          </w:divBdr>
        </w:div>
        <w:div w:id="486242469">
          <w:marLeft w:val="0"/>
          <w:marRight w:val="0"/>
          <w:marTop w:val="0"/>
          <w:marBottom w:val="0"/>
          <w:divBdr>
            <w:top w:val="none" w:sz="0" w:space="0" w:color="auto"/>
            <w:left w:val="none" w:sz="0" w:space="0" w:color="auto"/>
            <w:bottom w:val="none" w:sz="0" w:space="0" w:color="auto"/>
            <w:right w:val="none" w:sz="0" w:space="0" w:color="auto"/>
          </w:divBdr>
        </w:div>
        <w:div w:id="1903829914">
          <w:marLeft w:val="0"/>
          <w:marRight w:val="0"/>
          <w:marTop w:val="0"/>
          <w:marBottom w:val="0"/>
          <w:divBdr>
            <w:top w:val="none" w:sz="0" w:space="0" w:color="auto"/>
            <w:left w:val="none" w:sz="0" w:space="0" w:color="auto"/>
            <w:bottom w:val="none" w:sz="0" w:space="0" w:color="auto"/>
            <w:right w:val="none" w:sz="0" w:space="0" w:color="auto"/>
          </w:divBdr>
        </w:div>
        <w:div w:id="1544059031">
          <w:marLeft w:val="0"/>
          <w:marRight w:val="0"/>
          <w:marTop w:val="0"/>
          <w:marBottom w:val="0"/>
          <w:divBdr>
            <w:top w:val="none" w:sz="0" w:space="0" w:color="auto"/>
            <w:left w:val="none" w:sz="0" w:space="0" w:color="auto"/>
            <w:bottom w:val="none" w:sz="0" w:space="0" w:color="auto"/>
            <w:right w:val="none" w:sz="0" w:space="0" w:color="auto"/>
          </w:divBdr>
        </w:div>
        <w:div w:id="1606502241">
          <w:marLeft w:val="0"/>
          <w:marRight w:val="0"/>
          <w:marTop w:val="0"/>
          <w:marBottom w:val="0"/>
          <w:divBdr>
            <w:top w:val="none" w:sz="0" w:space="0" w:color="auto"/>
            <w:left w:val="none" w:sz="0" w:space="0" w:color="auto"/>
            <w:bottom w:val="none" w:sz="0" w:space="0" w:color="auto"/>
            <w:right w:val="none" w:sz="0" w:space="0" w:color="auto"/>
          </w:divBdr>
        </w:div>
      </w:divsChild>
    </w:div>
    <w:div w:id="1981500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84454a79-485d-42aa-a46b-3e8dd221e304" xsi:nil="true"/>
    <lcf76f155ced4ddcb4097134ff3c332f xmlns="70c7546b-1e65-4330-830a-e665913d411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B65430942F0914AB051A6B121F05501" ma:contentTypeVersion="14" ma:contentTypeDescription="Utwórz nowy dokument." ma:contentTypeScope="" ma:versionID="6224fd9699db458e70e1d7af8cab1e9c">
  <xsd:schema xmlns:xsd="http://www.w3.org/2001/XMLSchema" xmlns:xs="http://www.w3.org/2001/XMLSchema" xmlns:p="http://schemas.microsoft.com/office/2006/metadata/properties" xmlns:ns1="http://schemas.microsoft.com/sharepoint/v3" xmlns:ns2="70c7546b-1e65-4330-830a-e665913d411a" xmlns:ns3="84454a79-485d-42aa-a46b-3e8dd221e304" targetNamespace="http://schemas.microsoft.com/office/2006/metadata/properties" ma:root="true" ma:fieldsID="164e9f68c9b7b84d362c1c0dacf2fc75" ns1:_="" ns2:_="" ns3:_="">
    <xsd:import namespace="http://schemas.microsoft.com/sharepoint/v3"/>
    <xsd:import namespace="70c7546b-1e65-4330-830a-e665913d411a"/>
    <xsd:import namespace="84454a79-485d-42aa-a46b-3e8dd221e3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Właściwości ujednoliconych zasad zgodności" ma:hidden="true" ma:internalName="_ip_UnifiedCompliancePolicyProperties">
      <xsd:simpleType>
        <xsd:restriction base="dms:Note"/>
      </xsd:simpleType>
    </xsd:element>
    <xsd:element name="_ip_UnifiedCompliancePolicyUIAction" ma:index="21"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c7546b-1e65-4330-830a-e665913d41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62d7330d-870c-431e-b49a-2e31b86dcf7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454a79-485d-42aa-a46b-3e8dd221e30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74f773a-6312-43a5-addb-cc0b72337ee3}" ma:internalName="TaxCatchAll" ma:showField="CatchAllData" ma:web="84454a79-485d-42aa-a46b-3e8dd221e3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1452AC-8333-44F3-A31A-5E2D265146F8}">
  <ds:schemaRefs>
    <ds:schemaRef ds:uri="http://schemas.microsoft.com/office/2006/metadata/properties"/>
    <ds:schemaRef ds:uri="http://schemas.microsoft.com/office/infopath/2007/PartnerControls"/>
    <ds:schemaRef ds:uri="http://schemas.microsoft.com/sharepoint/v3"/>
    <ds:schemaRef ds:uri="84454a79-485d-42aa-a46b-3e8dd221e304"/>
    <ds:schemaRef ds:uri="70c7546b-1e65-4330-830a-e665913d411a"/>
  </ds:schemaRefs>
</ds:datastoreItem>
</file>

<file path=customXml/itemProps2.xml><?xml version="1.0" encoding="utf-8"?>
<ds:datastoreItem xmlns:ds="http://schemas.openxmlformats.org/officeDocument/2006/customXml" ds:itemID="{234223E9-4EFB-4356-9968-1B7B3CFC0F08}">
  <ds:schemaRefs>
    <ds:schemaRef ds:uri="http://schemas.openxmlformats.org/officeDocument/2006/bibliography"/>
  </ds:schemaRefs>
</ds:datastoreItem>
</file>

<file path=customXml/itemProps3.xml><?xml version="1.0" encoding="utf-8"?>
<ds:datastoreItem xmlns:ds="http://schemas.openxmlformats.org/officeDocument/2006/customXml" ds:itemID="{B52EAB40-1884-4B1B-8BA3-63849A13491F}">
  <ds:schemaRefs>
    <ds:schemaRef ds:uri="http://schemas.microsoft.com/sharepoint/v3/contenttype/forms"/>
  </ds:schemaRefs>
</ds:datastoreItem>
</file>

<file path=customXml/itemProps4.xml><?xml version="1.0" encoding="utf-8"?>
<ds:datastoreItem xmlns:ds="http://schemas.openxmlformats.org/officeDocument/2006/customXml" ds:itemID="{6F4855B9-5F98-4828-AAB1-13812731E0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0c7546b-1e65-4330-830a-e665913d411a"/>
    <ds:schemaRef ds:uri="84454a79-485d-42aa-a46b-3e8dd221e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24</Pages>
  <Words>9666</Words>
  <Characters>58002</Characters>
  <Application>Microsoft Office Word</Application>
  <DocSecurity>0</DocSecurity>
  <Lines>483</Lines>
  <Paragraphs>135</Paragraphs>
  <ScaleCrop>false</ScaleCrop>
  <HeadingPairs>
    <vt:vector size="2" baseType="variant">
      <vt:variant>
        <vt:lpstr>Tytuł</vt:lpstr>
      </vt:variant>
      <vt:variant>
        <vt:i4>1</vt:i4>
      </vt:variant>
    </vt:vector>
  </HeadingPairs>
  <TitlesOfParts>
    <vt:vector size="1" baseType="lpstr">
      <vt:lpstr>Pismo CPPC_FERC</vt:lpstr>
    </vt:vector>
  </TitlesOfParts>
  <Company>MRR</Company>
  <LinksUpToDate>false</LinksUpToDate>
  <CharactersWithSpaces>67533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Pismo CPPC_FERC</dc:title>
  <dc:subject/>
  <dc:creator>Soon</dc:creator>
  <cp:keywords/>
  <cp:lastModifiedBy>Wiesława Bronacka</cp:lastModifiedBy>
  <cp:revision>36</cp:revision>
  <cp:lastPrinted>2018-03-26T00:55:00Z</cp:lastPrinted>
  <dcterms:created xsi:type="dcterms:W3CDTF">2024-10-17T23:34:00Z</dcterms:created>
  <dcterms:modified xsi:type="dcterms:W3CDTF">2026-03-18T10:20:00Z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0x0101005B65430942F0914AB051A6B121F05501</vt:lpwstr>
  </property>
  <property fmtid="{D5CDD505-2E9C-101B-9397-08002B2CF9AE}" pid="3" name="MediaServiceImageTags">
    <vt:lpwstr/>
  </property>
</Properties>
</file>